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CB" w:rsidRDefault="00E87D87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CB" w:rsidRDefault="00E87D87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338CB" w:rsidRDefault="00E87D87"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</w:t>
      </w:r>
      <w:r>
        <w:rPr>
          <w:rFonts w:ascii="Segoe UI" w:hAnsi="Segoe UI" w:cs="Segoe UI"/>
          <w:b/>
          <w:sz w:val="24"/>
          <w:szCs w:val="24"/>
          <w:lang w:val="en-US"/>
        </w:rPr>
        <w:t>3</w:t>
      </w:r>
      <w:r>
        <w:rPr>
          <w:rFonts w:ascii="Segoe UI" w:hAnsi="Segoe UI" w:cs="Segoe UI"/>
          <w:b/>
          <w:sz w:val="24"/>
          <w:szCs w:val="24"/>
        </w:rPr>
        <w:t xml:space="preserve"> июня 2021</w:t>
      </w:r>
    </w:p>
    <w:p w:rsidR="001338CB" w:rsidRDefault="00E87D87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Готовьте документы для оформления гаража по «гаражной амнистии» </w:t>
      </w:r>
    </w:p>
    <w:p w:rsidR="001338CB" w:rsidRDefault="00E87D87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22 июня на рабочем совещании в Самарской Губернской Думе юристы продолжили работать над проектом областного закона, направленного на реализацию «гаражной амнистии». Было решено взять за основу список документов и мероприятия, которые предложил Росреестр. </w:t>
      </w:r>
    </w:p>
    <w:p w:rsidR="001338CB" w:rsidRDefault="00E87D87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Представители комитета по сельскому хозяйству и продовольствию Самарской Губернской Думы, областного правительства, прокуратуры, Управления Росреестра по Самарской области и Ассоциации «Совет муниципальных образований Самарской области» разрабатывали механ</w:t>
      </w:r>
      <w:r>
        <w:rPr>
          <w:rFonts w:ascii="Segoe UI" w:hAnsi="Segoe UI" w:cs="Segoe UI"/>
          <w:sz w:val="24"/>
          <w:szCs w:val="24"/>
        </w:rPr>
        <w:t xml:space="preserve">изм применения отдельных положений закона. </w:t>
      </w:r>
    </w:p>
    <w:p w:rsidR="001338CB" w:rsidRDefault="00E87D87"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Закон о «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гаражной амнистии» предоставил право регионам своим законом предусмотреть дополнительный перечень документов, которыми гражданин сможет подтвердить право владения гаражом. </w:t>
      </w:r>
      <w:proofErr w:type="gramStart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Анализируя предложения муници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пальных образований о таких документах, пришли к выводу, что федеральным законом установлен достаточно широкий перечень документов, и на сегодня дополнять его региональным списком не требуется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говорит заместитель начальника отдела правового обеспечения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Константин Минин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1338CB" w:rsidRDefault="00E87D87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Это означает, что владельцам гаражей уже сейчас стоит проверить наличие документов, перечисленных в федеральном законе. Напомним, что перечень можно посмотреть в методических рекомендациях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Росреестра, они размещены на сайте (о</w:t>
      </w:r>
      <w:r>
        <w:rPr>
          <w:rFonts w:ascii="Segoe UI" w:hAnsi="Segoe UI" w:cs="Segoe UI"/>
          <w:sz w:val="24"/>
          <w:szCs w:val="24"/>
        </w:rPr>
        <w:t xml:space="preserve">знакомиться с методичкой можно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здесь</w:t>
        </w:r>
      </w:hyperlink>
      <w:r>
        <w:rPr>
          <w:rStyle w:val="a3"/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>.</w:t>
      </w:r>
    </w:p>
    <w:p w:rsidR="001338CB" w:rsidRDefault="00E87D87"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Стоит помнить, что закон вступает в силу 1 сентября 2021 года, на самовольные постройки он не распространяется. </w:t>
      </w:r>
    </w:p>
    <w:p w:rsidR="001338CB" w:rsidRDefault="00E87D87"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В числе утвержденных юристами мероприятий (которые прописаны в методических рекомендациях Росреестра и взяты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 основу в проект областного закона) – это организация и проведение встреч с представителями гаражно-строительных кооперативов, консультаций для граждан по вопросам применения закона, оказание помощи в подготовке документов и взаимодействие муниципалитет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ов с Росреестром. </w:t>
      </w:r>
    </w:p>
    <w:p w:rsidR="001338CB" w:rsidRDefault="00E87D87">
      <w:pPr>
        <w:spacing w:after="0" w:line="360" w:lineRule="auto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>
        <w:rPr>
          <w:rFonts w:ascii="Segoe UI" w:hAnsi="Segoe UI" w:cs="Segoe UI"/>
          <w:b/>
          <w:sz w:val="24"/>
          <w:szCs w:val="24"/>
        </w:rPr>
        <w:t>:</w:t>
      </w:r>
    </w:p>
    <w:p w:rsidR="001338CB" w:rsidRDefault="00E87D87">
      <w:pPr>
        <w:spacing w:after="0" w:line="36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гаражной амнистии можно будет оформить гараж:</w:t>
      </w:r>
    </w:p>
    <w:p w:rsidR="001338CB" w:rsidRDefault="00E87D8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одноэтажный, имеющий фундамент и стены, без жилых помещений внутри, </w:t>
      </w:r>
    </w:p>
    <w:p w:rsidR="001338CB" w:rsidRDefault="00E87D8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построен до декабря 2004 года (то есть до введения в действие Градостроительного кодекса РФ),</w:t>
      </w:r>
    </w:p>
    <w:p w:rsidR="001338CB" w:rsidRDefault="00E87D8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располож</w:t>
      </w:r>
      <w:r>
        <w:rPr>
          <w:rFonts w:ascii="Segoe UI" w:hAnsi="Segoe UI" w:cs="Segoe UI"/>
          <w:sz w:val="24"/>
          <w:szCs w:val="24"/>
        </w:rPr>
        <w:t xml:space="preserve">ен на земельном участке, который находятся в государственной или муниципальной собственности, </w:t>
      </w:r>
    </w:p>
    <w:p w:rsidR="001338CB" w:rsidRDefault="00E87D8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«сваренные» гаражи – металлические, имеющие общую стену и коммуникации,</w:t>
      </w:r>
    </w:p>
    <w:p w:rsidR="001338CB" w:rsidRDefault="00E87D8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используется в личных целях.</w:t>
      </w:r>
    </w:p>
    <w:p w:rsidR="001338CB" w:rsidRDefault="00E87D87">
      <w:pPr>
        <w:spacing w:line="276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«гаражной амнистии» нельзя оформить гараж:</w:t>
      </w:r>
    </w:p>
    <w:p w:rsidR="001338CB" w:rsidRDefault="00E87D8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некапита</w:t>
      </w:r>
      <w:r>
        <w:rPr>
          <w:rFonts w:ascii="Segoe UI" w:hAnsi="Segoe UI" w:cs="Segoe UI"/>
          <w:sz w:val="24"/>
          <w:szCs w:val="24"/>
        </w:rPr>
        <w:t xml:space="preserve">льный гараж, «ракушка», </w:t>
      </w:r>
    </w:p>
    <w:p w:rsidR="001338CB" w:rsidRDefault="00E87D8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 построен на земельном участке, где имеется основной объект недвижимости (когда на земельном участке построен дом, и здесь же находится гараж как вспомогательный объект, он оформляется в ином порядке), </w:t>
      </w:r>
    </w:p>
    <w:p w:rsidR="001338CB" w:rsidRDefault="00E87D8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который испо</w:t>
      </w:r>
      <w:r>
        <w:rPr>
          <w:rFonts w:ascii="Segoe UI" w:hAnsi="Segoe UI" w:cs="Segoe UI"/>
          <w:sz w:val="24"/>
          <w:szCs w:val="24"/>
        </w:rPr>
        <w:t>льзуется для предпринимательской деятельности,</w:t>
      </w:r>
    </w:p>
    <w:p w:rsidR="001338CB" w:rsidRDefault="00E87D8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находящийся в составе многоквартирных домов или офисных зданий,</w:t>
      </w:r>
    </w:p>
    <w:p w:rsidR="001338CB" w:rsidRDefault="00E87D8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>-место,</w:t>
      </w:r>
    </w:p>
    <w:p w:rsidR="001338CB" w:rsidRDefault="00E87D8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построенный в порядке договора долевого участия в строительстве. </w:t>
      </w:r>
    </w:p>
    <w:p w:rsidR="001338CB" w:rsidRDefault="00E87D87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1338CB" w:rsidRDefault="00E87D8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1338CB" w:rsidRDefault="00E87D8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1338CB" w:rsidRDefault="00E87D8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>Мобильны</w:t>
      </w:r>
      <w:r>
        <w:rPr>
          <w:rFonts w:ascii="Segoe UI" w:hAnsi="Segoe UI" w:cs="Segoe UI"/>
          <w:sz w:val="24"/>
          <w:szCs w:val="24"/>
        </w:rPr>
        <w:t xml:space="preserve">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1338CB" w:rsidRDefault="00E87D8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1338CB" w:rsidRDefault="00E87D87">
      <w:pPr>
        <w:spacing w:after="0" w:line="240" w:lineRule="auto"/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1338CB" w:rsidRDefault="001338CB"/>
    <w:sectPr w:rsidR="001338C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CB"/>
    <w:rsid w:val="001338CB"/>
    <w:rsid w:val="00E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886A-A8A9-44D4-B93A-39AF630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DC4D-CA55-4EA9-8593-396F690C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Кузьмина Марина Васильевна</cp:lastModifiedBy>
  <cp:revision>2</cp:revision>
  <cp:lastPrinted>2021-06-23T08:11:00Z</cp:lastPrinted>
  <dcterms:created xsi:type="dcterms:W3CDTF">2021-06-23T09:33:00Z</dcterms:created>
  <dcterms:modified xsi:type="dcterms:W3CDTF">2021-06-23T09:33:00Z</dcterms:modified>
</cp:coreProperties>
</file>