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83A24" w14:textId="77777777" w:rsidR="009053F9" w:rsidRPr="009053F9" w:rsidRDefault="009053F9" w:rsidP="009053F9">
      <w:pPr>
        <w:shd w:val="clear" w:color="auto" w:fill="FFFFFF"/>
        <w:spacing w:after="225" w:line="240" w:lineRule="auto"/>
        <w:outlineLvl w:val="0"/>
        <w:rPr>
          <w:rFonts w:ascii="Georgia" w:eastAsia="Times New Roman" w:hAnsi="Georgia" w:cs="Times New Roman"/>
          <w:b/>
          <w:bCs/>
          <w:color w:val="342E2F"/>
          <w:kern w:val="36"/>
          <w:sz w:val="36"/>
          <w:szCs w:val="36"/>
          <w:lang w:eastAsia="ru-RU"/>
        </w:rPr>
      </w:pPr>
      <w:bookmarkStart w:id="0" w:name="_GoBack"/>
      <w:r w:rsidRPr="009053F9">
        <w:rPr>
          <w:rFonts w:ascii="Georgia" w:eastAsia="Times New Roman" w:hAnsi="Georgia" w:cs="Times New Roman"/>
          <w:b/>
          <w:bCs/>
          <w:color w:val="342E2F"/>
          <w:kern w:val="36"/>
          <w:sz w:val="36"/>
          <w:szCs w:val="36"/>
          <w:lang w:eastAsia="ru-RU"/>
        </w:rPr>
        <w:t>ОБЗОР ТИПИЧНЫХ ОШИБОК, ДОПУСКАЕМЫХ ПРИ ЗАПОЛНЕНИИ СПРАВОК О ДОХОДАХ, РАСХОДАХ, ОБ ИМУЩЕСТВЕ И ОБЯЗАТЕЛЬСТВАХ ИМУЩЕСТВЕННОГО ХАРАКТЕРА</w:t>
      </w:r>
    </w:p>
    <w:bookmarkEnd w:id="0"/>
    <w:p w14:paraId="3DBB5CE8" w14:textId="77777777" w:rsidR="009053F9" w:rsidRPr="009053F9" w:rsidRDefault="009053F9" w:rsidP="009053F9">
      <w:pPr>
        <w:shd w:val="clear" w:color="auto" w:fill="FFFFFF"/>
        <w:spacing w:after="0" w:line="240" w:lineRule="auto"/>
        <w:rPr>
          <w:rFonts w:ascii="Arial" w:eastAsia="Times New Roman" w:hAnsi="Arial" w:cs="Arial"/>
          <w:color w:val="333333"/>
          <w:sz w:val="20"/>
          <w:szCs w:val="20"/>
          <w:lang w:eastAsia="ru-RU"/>
        </w:rPr>
      </w:pPr>
      <w:r w:rsidRPr="009053F9">
        <w:rPr>
          <w:rFonts w:ascii="Arial" w:eastAsia="Times New Roman" w:hAnsi="Arial" w:cs="Arial"/>
          <w:color w:val="333333"/>
          <w:sz w:val="20"/>
          <w:szCs w:val="20"/>
          <w:lang w:eastAsia="ru-RU"/>
        </w:rPr>
        <w:t> </w:t>
      </w:r>
    </w:p>
    <w:p w14:paraId="57E8046D" w14:textId="77777777" w:rsidR="009053F9" w:rsidRPr="009053F9" w:rsidRDefault="009053F9" w:rsidP="009053F9">
      <w:pPr>
        <w:shd w:val="clear" w:color="auto" w:fill="FFFFFF"/>
        <w:spacing w:after="0" w:line="240" w:lineRule="auto"/>
        <w:rPr>
          <w:rFonts w:ascii="Arial" w:eastAsia="Times New Roman" w:hAnsi="Arial" w:cs="Arial"/>
          <w:color w:val="333333"/>
          <w:sz w:val="20"/>
          <w:szCs w:val="20"/>
          <w:lang w:eastAsia="ru-RU"/>
        </w:rPr>
      </w:pPr>
      <w:r w:rsidRPr="009053F9">
        <w:rPr>
          <w:rFonts w:ascii="Arial" w:eastAsia="Times New Roman" w:hAnsi="Arial" w:cs="Arial"/>
          <w:color w:val="333333"/>
          <w:sz w:val="20"/>
          <w:szCs w:val="20"/>
          <w:lang w:eastAsia="ru-RU"/>
        </w:rPr>
        <w:t> </w:t>
      </w:r>
    </w:p>
    <w:p w14:paraId="7AFEA2C2" w14:textId="77777777" w:rsidR="009053F9" w:rsidRPr="009053F9" w:rsidRDefault="009053F9" w:rsidP="009053F9">
      <w:pPr>
        <w:shd w:val="clear" w:color="auto" w:fill="FFFFFF"/>
        <w:spacing w:before="100" w:beforeAutospacing="1" w:after="150" w:line="240" w:lineRule="auto"/>
        <w:jc w:val="center"/>
        <w:rPr>
          <w:rFonts w:ascii="Arial" w:eastAsia="Times New Roman" w:hAnsi="Arial" w:cs="Arial"/>
          <w:color w:val="242424"/>
          <w:sz w:val="20"/>
          <w:szCs w:val="20"/>
          <w:lang w:eastAsia="ru-RU"/>
        </w:rPr>
      </w:pPr>
      <w:r w:rsidRPr="009053F9">
        <w:rPr>
          <w:rFonts w:ascii="Arial" w:eastAsia="Times New Roman" w:hAnsi="Arial" w:cs="Arial"/>
          <w:color w:val="242424"/>
          <w:sz w:val="20"/>
          <w:szCs w:val="20"/>
          <w:lang w:eastAsia="ru-RU"/>
        </w:rPr>
        <w:t xml:space="preserve">МИНИСТЕРСТВО ФИНАНСОВ РОССИЙСКОЙ </w:t>
      </w:r>
      <w:proofErr w:type="gramStart"/>
      <w:r w:rsidRPr="009053F9">
        <w:rPr>
          <w:rFonts w:ascii="Arial" w:eastAsia="Times New Roman" w:hAnsi="Arial" w:cs="Arial"/>
          <w:color w:val="242424"/>
          <w:sz w:val="20"/>
          <w:szCs w:val="20"/>
          <w:lang w:eastAsia="ru-RU"/>
        </w:rPr>
        <w:t>ФЕДЕРАЦИИ  ОБЗОР</w:t>
      </w:r>
      <w:proofErr w:type="gramEnd"/>
      <w:r w:rsidRPr="009053F9">
        <w:rPr>
          <w:rFonts w:ascii="Arial" w:eastAsia="Times New Roman" w:hAnsi="Arial" w:cs="Arial"/>
          <w:color w:val="242424"/>
          <w:sz w:val="20"/>
          <w:szCs w:val="20"/>
          <w:lang w:eastAsia="ru-RU"/>
        </w:rPr>
        <w:t xml:space="preserve"> ТИПИЧНЫХ ОШИБОК, ДОПУСКАЕМЫХ ПРИ ЗАПОЛНЕНИИ СПРАВОК О ДОХОДАХ, РАСХОДАХ, ОБ ИМУЩЕСТВЕ И ОБЯЗАТЕЛЬСТВАХ ИМУЩЕСТВЕННОГО ХАРАКТЕРА </w:t>
      </w:r>
    </w:p>
    <w:p w14:paraId="15B6F287" w14:textId="77777777" w:rsidR="009053F9" w:rsidRPr="009053F9" w:rsidRDefault="009053F9" w:rsidP="009053F9">
      <w:pPr>
        <w:shd w:val="clear" w:color="auto" w:fill="FFFFFF"/>
        <w:spacing w:before="100" w:beforeAutospacing="1" w:after="150" w:line="240" w:lineRule="auto"/>
        <w:rPr>
          <w:rFonts w:ascii="Arial" w:eastAsia="Times New Roman" w:hAnsi="Arial" w:cs="Arial"/>
          <w:color w:val="242424"/>
          <w:sz w:val="20"/>
          <w:szCs w:val="20"/>
          <w:lang w:eastAsia="ru-RU"/>
        </w:rPr>
      </w:pPr>
      <w:r w:rsidRPr="009053F9">
        <w:rPr>
          <w:rFonts w:ascii="Arial" w:eastAsia="Times New Roman" w:hAnsi="Arial" w:cs="Arial"/>
          <w:color w:val="242424"/>
          <w:sz w:val="20"/>
          <w:szCs w:val="20"/>
          <w:lang w:eastAsia="ru-RU"/>
        </w:rPr>
        <w:t>При составлении Обзора использовались 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отчетный 2019 год), подготовленные Министерством труда и социальной защиты Российской Федерации (далее - Методические рекомендации) </w:t>
      </w:r>
    </w:p>
    <w:p w14:paraId="2682D6DF" w14:textId="77777777" w:rsidR="009053F9" w:rsidRPr="009053F9" w:rsidRDefault="009053F9" w:rsidP="009053F9">
      <w:pPr>
        <w:shd w:val="clear" w:color="auto" w:fill="FFFFFF"/>
        <w:spacing w:before="100" w:beforeAutospacing="1" w:line="240" w:lineRule="auto"/>
        <w:jc w:val="center"/>
        <w:rPr>
          <w:rFonts w:ascii="Arial" w:eastAsia="Times New Roman" w:hAnsi="Arial" w:cs="Arial"/>
          <w:color w:val="242424"/>
          <w:sz w:val="20"/>
          <w:szCs w:val="20"/>
          <w:lang w:eastAsia="ru-RU"/>
        </w:rPr>
      </w:pPr>
      <w:r w:rsidRPr="009053F9">
        <w:rPr>
          <w:rFonts w:ascii="Arial" w:eastAsia="Times New Roman" w:hAnsi="Arial" w:cs="Arial"/>
          <w:color w:val="242424"/>
          <w:sz w:val="20"/>
          <w:szCs w:val="20"/>
          <w:lang w:eastAsia="ru-RU"/>
        </w:rPr>
        <w:t>Титульный лист </w:t>
      </w:r>
    </w:p>
    <w:tbl>
      <w:tblPr>
        <w:tblW w:w="0" w:type="auto"/>
        <w:tblCellMar>
          <w:left w:w="0" w:type="dxa"/>
          <w:right w:w="0" w:type="dxa"/>
        </w:tblCellMar>
        <w:tblLook w:val="04A0" w:firstRow="1" w:lastRow="0" w:firstColumn="1" w:lastColumn="0" w:noHBand="0" w:noVBand="1"/>
      </w:tblPr>
      <w:tblGrid>
        <w:gridCol w:w="492"/>
        <w:gridCol w:w="4127"/>
        <w:gridCol w:w="4730"/>
      </w:tblGrid>
      <w:tr w:rsidR="009053F9" w:rsidRPr="009053F9" w14:paraId="6F921429" w14:textId="77777777" w:rsidTr="009053F9">
        <w:tc>
          <w:tcPr>
            <w:tcW w:w="0" w:type="auto"/>
            <w:tcBorders>
              <w:top w:val="outset" w:sz="2" w:space="0" w:color="auto"/>
              <w:left w:val="outset" w:sz="2" w:space="0" w:color="auto"/>
              <w:bottom w:val="single" w:sz="6" w:space="0" w:color="D1D1D1"/>
              <w:right w:val="outset" w:sz="2" w:space="0" w:color="auto"/>
            </w:tcBorders>
            <w:tcMar>
              <w:top w:w="150" w:type="dxa"/>
              <w:left w:w="75" w:type="dxa"/>
              <w:bottom w:w="150" w:type="dxa"/>
              <w:right w:w="75" w:type="dxa"/>
            </w:tcMar>
            <w:vAlign w:val="center"/>
            <w:hideMark/>
          </w:tcPr>
          <w:p w14:paraId="0479FAD6" w14:textId="77777777" w:rsidR="009053F9" w:rsidRPr="009053F9" w:rsidRDefault="009053F9" w:rsidP="009053F9">
            <w:pPr>
              <w:spacing w:before="100" w:beforeAutospacing="1" w:after="150" w:line="240" w:lineRule="auto"/>
              <w:jc w:val="center"/>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N п/п</w:t>
            </w:r>
          </w:p>
        </w:tc>
        <w:tc>
          <w:tcPr>
            <w:tcW w:w="0" w:type="auto"/>
            <w:tcBorders>
              <w:top w:val="outset" w:sz="2" w:space="0" w:color="auto"/>
              <w:left w:val="single" w:sz="6" w:space="0" w:color="CCDDEE"/>
              <w:bottom w:val="single" w:sz="6" w:space="0" w:color="D1D1D1"/>
              <w:right w:val="outset" w:sz="2" w:space="0" w:color="auto"/>
            </w:tcBorders>
            <w:tcMar>
              <w:top w:w="150" w:type="dxa"/>
              <w:left w:w="75" w:type="dxa"/>
              <w:bottom w:w="150" w:type="dxa"/>
              <w:right w:w="75" w:type="dxa"/>
            </w:tcMar>
            <w:vAlign w:val="center"/>
            <w:hideMark/>
          </w:tcPr>
          <w:p w14:paraId="5698A4B4" w14:textId="77777777" w:rsidR="009053F9" w:rsidRPr="009053F9" w:rsidRDefault="009053F9" w:rsidP="009053F9">
            <w:pPr>
              <w:spacing w:before="100" w:beforeAutospacing="1" w:after="150" w:line="240" w:lineRule="auto"/>
              <w:jc w:val="center"/>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Ошибка</w:t>
            </w:r>
          </w:p>
        </w:tc>
        <w:tc>
          <w:tcPr>
            <w:tcW w:w="0" w:type="auto"/>
            <w:tcBorders>
              <w:top w:val="outset" w:sz="2" w:space="0" w:color="auto"/>
              <w:left w:val="single" w:sz="6" w:space="0" w:color="CCDDEE"/>
              <w:bottom w:val="single" w:sz="6" w:space="0" w:color="D1D1D1"/>
              <w:right w:val="outset" w:sz="2" w:space="0" w:color="auto"/>
            </w:tcBorders>
            <w:tcMar>
              <w:top w:w="150" w:type="dxa"/>
              <w:left w:w="75" w:type="dxa"/>
              <w:bottom w:w="150" w:type="dxa"/>
              <w:right w:w="75" w:type="dxa"/>
            </w:tcMar>
            <w:vAlign w:val="center"/>
            <w:hideMark/>
          </w:tcPr>
          <w:p w14:paraId="38F379BD" w14:textId="77777777" w:rsidR="009053F9" w:rsidRPr="009053F9" w:rsidRDefault="009053F9" w:rsidP="009053F9">
            <w:pPr>
              <w:spacing w:before="100" w:beforeAutospacing="1" w:after="150" w:line="240" w:lineRule="auto"/>
              <w:jc w:val="center"/>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Правильные действия</w:t>
            </w:r>
          </w:p>
        </w:tc>
      </w:tr>
      <w:tr w:rsidR="009053F9" w:rsidRPr="009053F9" w14:paraId="0A03E089" w14:textId="77777777" w:rsidTr="009053F9">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521C5431"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1.</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23D6B9D6"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Неправильно указывается наименование кадрового подразделения государственного органа или организации, куда представляется справка о доходах, расходах, об имуществе и обязательствах имущественного характера (далее - справка).</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7FA41F01"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Необходимо указывать точное наименование кадрового подразделения государственного органа или организации, куда представляется справка. Для получения необходимой информации можно обратиться в подразделение либо к должностному лицу государственного органа или организации, на которое возложены функции по профилактике коррупционных и иных правонарушений.</w:t>
            </w:r>
          </w:p>
          <w:p w14:paraId="56466884"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В Департамент кадров Правительства Российской Федерации адресуют справки федеральные государственные гражданские служащие Минфина России, подведомственных Минфину России федеральных служб и федерального агентства (далее - служащие) и работники организаций, созданных для выполнения задач, поставленных перед Минфином России и находящимися в ведении Минфина России федеральными службами, и федеральным агентством, замещающие должности, назначение на которые осуществляется Правительством Российской Федерации.</w:t>
            </w:r>
          </w:p>
          <w:p w14:paraId="6624733B"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lastRenderedPageBreak/>
              <w:t>В Департамент проектного управления и развития персонала Минфина России адресуют справки:</w:t>
            </w:r>
          </w:p>
          <w:p w14:paraId="1F659220"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служащие Минфина России, назначаемые на должность Министром финансов Российской Федерации (далее - Министр) либо заместителем Министра;</w:t>
            </w:r>
          </w:p>
          <w:p w14:paraId="16A39A7D"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назначаемые на должность Министром руководители территориальных органов федеральных служб и федерального агентства, находящихся в ведении Минфина России;</w:t>
            </w:r>
          </w:p>
          <w:p w14:paraId="1D6A5E1E"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работники организаций, созданных для выполнения задач, поставленных перед Минфином России (далее - работники, организации), назначаемые на должность Министром, а также работники, чьи справки подлежат направлению в Департамент проектного управления и развития персонала в соответствии с порядком, утвержденным приказом Минфина России от 26 декабря 2017 г. N 252н (заместители руководителя организации, главный бухгалтер организации и руководитель контрактной службы организации (контрактный управляющий).</w:t>
            </w:r>
          </w:p>
          <w:p w14:paraId="14A95AED"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В соответствующее структурное подразделение подведомственной Минфину России организации (на которое (либо на должностное лицо, которого) возложены функции по профилактике коррупционных и иных правонарушений) - иные работники организации, назначаемые на должность руководителем организации и обязанные представлять сведения о доходах, расходах, об имуществе и обязательствах имущественного характера (далее - сведения).</w:t>
            </w:r>
          </w:p>
          <w:p w14:paraId="4011E826"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xml:space="preserve">Иные служащие подведомственных Минфину России федеральных служб и федерального агентства, работники организаций, созданных для выполнения задач, поставленных перед этими федеральными службами и федеральным агентством, адресуют справки в </w:t>
            </w:r>
            <w:r w:rsidRPr="009053F9">
              <w:rPr>
                <w:rFonts w:ascii="Times New Roman" w:eastAsia="Times New Roman" w:hAnsi="Times New Roman" w:cs="Times New Roman"/>
                <w:color w:val="242424"/>
                <w:sz w:val="24"/>
                <w:szCs w:val="24"/>
                <w:lang w:eastAsia="ru-RU"/>
              </w:rPr>
              <w:lastRenderedPageBreak/>
              <w:t>соответствии с порядком представления сведений, утвержденным нормативным правовым актом федеральной службы, федерального агентства.</w:t>
            </w:r>
          </w:p>
        </w:tc>
      </w:tr>
      <w:tr w:rsidR="009053F9" w:rsidRPr="009053F9" w14:paraId="0ACC2EE0" w14:textId="77777777" w:rsidTr="009053F9">
        <w:tc>
          <w:tcPr>
            <w:tcW w:w="0" w:type="auto"/>
            <w:tcBorders>
              <w:top w:val="outset" w:sz="2" w:space="0" w:color="auto"/>
              <w:left w:val="outset" w:sz="2" w:space="0" w:color="auto"/>
              <w:bottom w:val="single" w:sz="6" w:space="0" w:color="D1D1D1"/>
              <w:right w:val="outset" w:sz="2" w:space="0" w:color="auto"/>
            </w:tcBorders>
            <w:tcMar>
              <w:top w:w="150" w:type="dxa"/>
              <w:left w:w="75" w:type="dxa"/>
              <w:bottom w:w="150" w:type="dxa"/>
              <w:right w:w="75" w:type="dxa"/>
            </w:tcMar>
            <w:vAlign w:val="center"/>
            <w:hideMark/>
          </w:tcPr>
          <w:p w14:paraId="51C99C5E"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lastRenderedPageBreak/>
              <w:t>2.</w:t>
            </w:r>
          </w:p>
        </w:tc>
        <w:tc>
          <w:tcPr>
            <w:tcW w:w="0" w:type="auto"/>
            <w:tcBorders>
              <w:top w:val="outset" w:sz="2" w:space="0" w:color="auto"/>
              <w:left w:val="single" w:sz="6" w:space="0" w:color="CCDDEE"/>
              <w:bottom w:val="single" w:sz="6" w:space="0" w:color="D1D1D1"/>
              <w:right w:val="outset" w:sz="2" w:space="0" w:color="auto"/>
            </w:tcBorders>
            <w:tcMar>
              <w:top w:w="150" w:type="dxa"/>
              <w:left w:w="75" w:type="dxa"/>
              <w:bottom w:w="150" w:type="dxa"/>
              <w:right w:w="75" w:type="dxa"/>
            </w:tcMar>
            <w:vAlign w:val="center"/>
            <w:hideMark/>
          </w:tcPr>
          <w:p w14:paraId="3E80AF9E"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Служащий (работник) не указывает адреса постоянной, временной регистрации, а также фактического проживания - свой, своих супруги (супруга) и несовершеннолетних детей.</w:t>
            </w:r>
          </w:p>
        </w:tc>
        <w:tc>
          <w:tcPr>
            <w:tcW w:w="0" w:type="auto"/>
            <w:tcBorders>
              <w:top w:val="outset" w:sz="2" w:space="0" w:color="auto"/>
              <w:left w:val="single" w:sz="6" w:space="0" w:color="CCDDEE"/>
              <w:bottom w:val="single" w:sz="6" w:space="0" w:color="D1D1D1"/>
              <w:right w:val="outset" w:sz="2" w:space="0" w:color="auto"/>
            </w:tcBorders>
            <w:tcMar>
              <w:top w:w="150" w:type="dxa"/>
              <w:left w:w="75" w:type="dxa"/>
              <w:bottom w:w="150" w:type="dxa"/>
              <w:right w:w="75" w:type="dxa"/>
            </w:tcMar>
            <w:vAlign w:val="center"/>
            <w:hideMark/>
          </w:tcPr>
          <w:p w14:paraId="69DE28B2"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Адреса постоянной и временной (если имеется) регистрации указываются по состоянию на дату представления справки. В случае, если служащий (работник), член его семьи не проживает по адресу места регистрации, в качестве дополнительной информации указывается адрес фактического проживания. При этом, если на отчетную дату лицо, в отношении которого представляются сведения, владеет (пользуется) объектами недвижимости по указанным адресам, информация об этом отражается соответственно в подразделе 3.1. "Недвижимое имущество" либо в подразделе 6.1. "Объекты недвижимого имущества, находящиеся в пользовании" справки.</w:t>
            </w:r>
          </w:p>
        </w:tc>
      </w:tr>
      <w:tr w:rsidR="009053F9" w:rsidRPr="009053F9" w14:paraId="002B0604" w14:textId="77777777" w:rsidTr="009053F9">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562F04AA"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3.</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64D2DDEC"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Некорректно указываются должность, замещаемая (занимаемая) служащим (работником), его супругой (супругом), а также наименование организации, в которой работает супруг (супруга), проходит обучение несовершеннолетний ребенок.</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0898A3B8"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Для служащих и работников отчетной датой является 31 декабря отчетного года. В случае, если в период декларационной кампании (с 1 января по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Если сведения представляются в отношении несовершеннолетнего ребенка, то в графе "род занятий" указывается образовательное учреждение, воспитанником (учащимся) которого он является, или указывается: "находится на домашнем воспитании" и т.п.</w:t>
            </w:r>
          </w:p>
          <w:p w14:paraId="62CD7C6B"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xml:space="preserve">Для граждан, претендующих на замещение должности государственной службы либо должности в организации, связанной с коррупционным риском, отчетной датой является 1-ое число месяца, предшествующее месяцу подачи </w:t>
            </w:r>
            <w:r w:rsidRPr="009053F9">
              <w:rPr>
                <w:rFonts w:ascii="Times New Roman" w:eastAsia="Times New Roman" w:hAnsi="Times New Roman" w:cs="Times New Roman"/>
                <w:color w:val="242424"/>
                <w:sz w:val="24"/>
                <w:szCs w:val="24"/>
                <w:lang w:eastAsia="ru-RU"/>
              </w:rPr>
              <w:lastRenderedPageBreak/>
              <w:t>документов для замещения соответствующей должности.</w:t>
            </w:r>
          </w:p>
        </w:tc>
      </w:tr>
    </w:tbl>
    <w:p w14:paraId="0D928592" w14:textId="77777777" w:rsidR="009053F9" w:rsidRPr="009053F9" w:rsidRDefault="009053F9" w:rsidP="009053F9">
      <w:pPr>
        <w:shd w:val="clear" w:color="auto" w:fill="FFFFFF"/>
        <w:spacing w:before="100" w:beforeAutospacing="1" w:line="240" w:lineRule="auto"/>
        <w:jc w:val="center"/>
        <w:rPr>
          <w:rFonts w:ascii="Arial" w:eastAsia="Times New Roman" w:hAnsi="Arial" w:cs="Arial"/>
          <w:color w:val="242424"/>
          <w:sz w:val="20"/>
          <w:szCs w:val="20"/>
          <w:lang w:eastAsia="ru-RU"/>
        </w:rPr>
      </w:pPr>
      <w:r w:rsidRPr="009053F9">
        <w:rPr>
          <w:rFonts w:ascii="Arial" w:eastAsia="Times New Roman" w:hAnsi="Arial" w:cs="Arial"/>
          <w:color w:val="242424"/>
          <w:sz w:val="20"/>
          <w:szCs w:val="20"/>
          <w:lang w:eastAsia="ru-RU"/>
        </w:rPr>
        <w:lastRenderedPageBreak/>
        <w:t>Раздел 1. "Сведения о доходах" </w:t>
      </w:r>
    </w:p>
    <w:tbl>
      <w:tblPr>
        <w:tblW w:w="0" w:type="auto"/>
        <w:tblCellMar>
          <w:left w:w="0" w:type="dxa"/>
          <w:right w:w="0" w:type="dxa"/>
        </w:tblCellMar>
        <w:tblLook w:val="04A0" w:firstRow="1" w:lastRow="0" w:firstColumn="1" w:lastColumn="0" w:noHBand="0" w:noVBand="1"/>
      </w:tblPr>
      <w:tblGrid>
        <w:gridCol w:w="492"/>
        <w:gridCol w:w="4557"/>
        <w:gridCol w:w="4300"/>
      </w:tblGrid>
      <w:tr w:rsidR="009053F9" w:rsidRPr="009053F9" w14:paraId="0F966BE8" w14:textId="77777777" w:rsidTr="009053F9">
        <w:tc>
          <w:tcPr>
            <w:tcW w:w="0" w:type="auto"/>
            <w:tcBorders>
              <w:top w:val="outset" w:sz="2" w:space="0" w:color="auto"/>
              <w:left w:val="outset" w:sz="2" w:space="0" w:color="auto"/>
              <w:bottom w:val="single" w:sz="6" w:space="0" w:color="D1D1D1"/>
              <w:right w:val="outset" w:sz="2" w:space="0" w:color="auto"/>
            </w:tcBorders>
            <w:tcMar>
              <w:top w:w="150" w:type="dxa"/>
              <w:left w:w="75" w:type="dxa"/>
              <w:bottom w:w="150" w:type="dxa"/>
              <w:right w:w="75" w:type="dxa"/>
            </w:tcMar>
            <w:vAlign w:val="center"/>
            <w:hideMark/>
          </w:tcPr>
          <w:p w14:paraId="491AFBC5" w14:textId="77777777" w:rsidR="009053F9" w:rsidRPr="009053F9" w:rsidRDefault="009053F9" w:rsidP="009053F9">
            <w:pPr>
              <w:spacing w:before="100" w:beforeAutospacing="1" w:after="150" w:line="240" w:lineRule="auto"/>
              <w:jc w:val="center"/>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N п/п</w:t>
            </w:r>
          </w:p>
        </w:tc>
        <w:tc>
          <w:tcPr>
            <w:tcW w:w="0" w:type="auto"/>
            <w:tcBorders>
              <w:top w:val="outset" w:sz="2" w:space="0" w:color="auto"/>
              <w:left w:val="single" w:sz="6" w:space="0" w:color="CCDDEE"/>
              <w:bottom w:val="single" w:sz="6" w:space="0" w:color="D1D1D1"/>
              <w:right w:val="outset" w:sz="2" w:space="0" w:color="auto"/>
            </w:tcBorders>
            <w:tcMar>
              <w:top w:w="150" w:type="dxa"/>
              <w:left w:w="75" w:type="dxa"/>
              <w:bottom w:w="150" w:type="dxa"/>
              <w:right w:w="75" w:type="dxa"/>
            </w:tcMar>
            <w:vAlign w:val="center"/>
            <w:hideMark/>
          </w:tcPr>
          <w:p w14:paraId="2B399296" w14:textId="77777777" w:rsidR="009053F9" w:rsidRPr="009053F9" w:rsidRDefault="009053F9" w:rsidP="009053F9">
            <w:pPr>
              <w:spacing w:before="100" w:beforeAutospacing="1" w:after="150" w:line="240" w:lineRule="auto"/>
              <w:jc w:val="center"/>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Ошибка</w:t>
            </w:r>
          </w:p>
        </w:tc>
        <w:tc>
          <w:tcPr>
            <w:tcW w:w="0" w:type="auto"/>
            <w:tcBorders>
              <w:top w:val="outset" w:sz="2" w:space="0" w:color="auto"/>
              <w:left w:val="single" w:sz="6" w:space="0" w:color="CCDDEE"/>
              <w:bottom w:val="single" w:sz="6" w:space="0" w:color="D1D1D1"/>
              <w:right w:val="outset" w:sz="2" w:space="0" w:color="auto"/>
            </w:tcBorders>
            <w:tcMar>
              <w:top w:w="150" w:type="dxa"/>
              <w:left w:w="75" w:type="dxa"/>
              <w:bottom w:w="150" w:type="dxa"/>
              <w:right w:w="75" w:type="dxa"/>
            </w:tcMar>
            <w:vAlign w:val="center"/>
            <w:hideMark/>
          </w:tcPr>
          <w:p w14:paraId="5AB93E43" w14:textId="77777777" w:rsidR="009053F9" w:rsidRPr="009053F9" w:rsidRDefault="009053F9" w:rsidP="009053F9">
            <w:pPr>
              <w:spacing w:before="100" w:beforeAutospacing="1" w:after="150" w:line="240" w:lineRule="auto"/>
              <w:jc w:val="center"/>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Правильные действия</w:t>
            </w:r>
          </w:p>
        </w:tc>
      </w:tr>
      <w:tr w:rsidR="009053F9" w:rsidRPr="009053F9" w14:paraId="488C0A4A" w14:textId="77777777" w:rsidTr="009053F9">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18B65569"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1.</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25F7647A"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В поле "Доход по основному месту работы" суммируются доходы, полученные по всем местам, где осуществлялась трудовая деятельность в отчетном периоде, либо доход, полученный в отчетном периоде, суммируется с доходом части календарного года, в котором представляется справка. По основному месту работы (иному месту работы) указывается не общая сумма дохода, а сумма за вычетом налога.</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1ED6732A"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В указанном поле отражается доход, полученный служащим (работником), его супругой (супругом) в том государственном органе (организации), в котором он (она) замещает должность на отчетную дату. Указанию подлежит общая сумма дохода, содержащаяся в справке N 2-НДФЛ, выдаваемой по основному месту службы (работы), до вычета налога.</w:t>
            </w:r>
          </w:p>
          <w:p w14:paraId="240CD9BE"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Если по основному месту работы получен доход, который не включен в справку N 2-НДФЛ, такой доход подлежит указанию в поле "Иные доходы". Также в поле "иные доходы" отдельно указывается доход, полученный от осуществления в отчетном периоде трудовой деятельности по каждому предыдущему месту службы (работы) (если в отчетном периоде происходила смена основного места работы), и также отдельно - от работы по совместительству либо по гражданско-правовым договорам.</w:t>
            </w:r>
          </w:p>
          <w:p w14:paraId="1C0A0C71"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В поле "Доход по основному месту работы" указывается доход, полученный за отчетный период (с 1 января по 31 декабря) - календарный год, предшествующий году подачи сведений.</w:t>
            </w:r>
          </w:p>
        </w:tc>
      </w:tr>
      <w:tr w:rsidR="009053F9" w:rsidRPr="009053F9" w14:paraId="7B0B80D7" w14:textId="77777777" w:rsidTr="009053F9">
        <w:tc>
          <w:tcPr>
            <w:tcW w:w="0" w:type="auto"/>
            <w:tcBorders>
              <w:top w:val="outset" w:sz="2" w:space="0" w:color="auto"/>
              <w:left w:val="outset" w:sz="2" w:space="0" w:color="auto"/>
              <w:bottom w:val="single" w:sz="6" w:space="0" w:color="D1D1D1"/>
              <w:right w:val="outset" w:sz="2" w:space="0" w:color="auto"/>
            </w:tcBorders>
            <w:tcMar>
              <w:top w:w="150" w:type="dxa"/>
              <w:left w:w="75" w:type="dxa"/>
              <w:bottom w:w="150" w:type="dxa"/>
              <w:right w:w="75" w:type="dxa"/>
            </w:tcMar>
            <w:vAlign w:val="center"/>
            <w:hideMark/>
          </w:tcPr>
          <w:p w14:paraId="3F739E69"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2.</w:t>
            </w:r>
          </w:p>
        </w:tc>
        <w:tc>
          <w:tcPr>
            <w:tcW w:w="0" w:type="auto"/>
            <w:tcBorders>
              <w:top w:val="outset" w:sz="2" w:space="0" w:color="auto"/>
              <w:left w:val="single" w:sz="6" w:space="0" w:color="CCDDEE"/>
              <w:bottom w:val="single" w:sz="6" w:space="0" w:color="D1D1D1"/>
              <w:right w:val="outset" w:sz="2" w:space="0" w:color="auto"/>
            </w:tcBorders>
            <w:tcMar>
              <w:top w:w="150" w:type="dxa"/>
              <w:left w:w="75" w:type="dxa"/>
              <w:bottom w:w="150" w:type="dxa"/>
              <w:right w:w="75" w:type="dxa"/>
            </w:tcMar>
            <w:vAlign w:val="center"/>
            <w:hideMark/>
          </w:tcPr>
          <w:p w14:paraId="519100B4"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В поле "Доход от вкладов в банках и иных кредитных организациях" не указываются доходы от вкладов, в том числе закрытых в отчетном периоде. Доходы, полученные в иностранной валюте, отражаются не в рублях, а в соответствующей валюте.</w:t>
            </w:r>
          </w:p>
        </w:tc>
        <w:tc>
          <w:tcPr>
            <w:tcW w:w="0" w:type="auto"/>
            <w:tcBorders>
              <w:top w:val="outset" w:sz="2" w:space="0" w:color="auto"/>
              <w:left w:val="single" w:sz="6" w:space="0" w:color="CCDDEE"/>
              <w:bottom w:val="single" w:sz="6" w:space="0" w:color="D1D1D1"/>
              <w:right w:val="outset" w:sz="2" w:space="0" w:color="auto"/>
            </w:tcBorders>
            <w:tcMar>
              <w:top w:w="150" w:type="dxa"/>
              <w:left w:w="75" w:type="dxa"/>
              <w:bottom w:w="150" w:type="dxa"/>
              <w:right w:w="75" w:type="dxa"/>
            </w:tcMar>
            <w:vAlign w:val="center"/>
            <w:hideMark/>
          </w:tcPr>
          <w:p w14:paraId="42D4DC12"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xml:space="preserve">В данном поле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w:t>
            </w:r>
            <w:r w:rsidRPr="009053F9">
              <w:rPr>
                <w:rFonts w:ascii="Times New Roman" w:eastAsia="Times New Roman" w:hAnsi="Times New Roman" w:cs="Times New Roman"/>
                <w:color w:val="242424"/>
                <w:sz w:val="24"/>
                <w:szCs w:val="24"/>
                <w:lang w:eastAsia="ru-RU"/>
              </w:rPr>
              <w:lastRenderedPageBreak/>
              <w:t>(счетов), закрытых в отчетном периоде. Доход, полученный в иностранной валюте, указывается в рублях по курсу Банка России на дату получения дохода. Этой датой является день выплаты дохода. В случае неоднократного получения в отчетном периоде доходов по вкладам в иностранной валюте, общий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tc>
      </w:tr>
      <w:tr w:rsidR="009053F9" w:rsidRPr="009053F9" w14:paraId="1EBF7B83" w14:textId="77777777" w:rsidTr="009053F9">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035AC44D"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lastRenderedPageBreak/>
              <w:t>3.</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4C296BC1"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В поле "Доход от ценных бумаг и долей участия в коммерческих организациях" не указывается сумма доходов от ценных бумаг и долей участия в коммерческих организациях, в т.ч. при владении инвестиционным фондом, либо указывается неверно.</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6C17A447"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В данном поле указывается сумма доходов от ценных бумаг и долей участия в коммерческих организациях, в том числе при владении инвестиционным фондом, включающая дивиденды и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w:t>
            </w:r>
          </w:p>
          <w:p w14:paraId="6206177A"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Нулевой или отрицательный доход (нулевой или отрицательный финансовый результат) в справке не указывается.</w:t>
            </w:r>
          </w:p>
        </w:tc>
      </w:tr>
      <w:tr w:rsidR="009053F9" w:rsidRPr="009053F9" w14:paraId="50B9AF8A" w14:textId="77777777" w:rsidTr="009053F9">
        <w:tc>
          <w:tcPr>
            <w:tcW w:w="0" w:type="auto"/>
            <w:tcBorders>
              <w:top w:val="outset" w:sz="2" w:space="0" w:color="auto"/>
              <w:left w:val="outset" w:sz="2" w:space="0" w:color="auto"/>
              <w:bottom w:val="single" w:sz="6" w:space="0" w:color="D1D1D1"/>
              <w:right w:val="outset" w:sz="2" w:space="0" w:color="auto"/>
            </w:tcBorders>
            <w:tcMar>
              <w:top w:w="150" w:type="dxa"/>
              <w:left w:w="75" w:type="dxa"/>
              <w:bottom w:w="150" w:type="dxa"/>
              <w:right w:w="75" w:type="dxa"/>
            </w:tcMar>
            <w:vAlign w:val="center"/>
            <w:hideMark/>
          </w:tcPr>
          <w:p w14:paraId="32F2226A"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4.</w:t>
            </w:r>
          </w:p>
        </w:tc>
        <w:tc>
          <w:tcPr>
            <w:tcW w:w="0" w:type="auto"/>
            <w:tcBorders>
              <w:top w:val="outset" w:sz="2" w:space="0" w:color="auto"/>
              <w:left w:val="single" w:sz="6" w:space="0" w:color="CCDDEE"/>
              <w:bottom w:val="single" w:sz="6" w:space="0" w:color="D1D1D1"/>
              <w:right w:val="outset" w:sz="2" w:space="0" w:color="auto"/>
            </w:tcBorders>
            <w:tcMar>
              <w:top w:w="150" w:type="dxa"/>
              <w:left w:w="75" w:type="dxa"/>
              <w:bottom w:w="150" w:type="dxa"/>
              <w:right w:w="75" w:type="dxa"/>
            </w:tcMar>
            <w:vAlign w:val="center"/>
            <w:hideMark/>
          </w:tcPr>
          <w:p w14:paraId="0E1EFD79"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В поле "Иные доходы":</w:t>
            </w:r>
          </w:p>
          <w:p w14:paraId="55EED0F0"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а) не отражаются:</w:t>
            </w:r>
          </w:p>
          <w:p w14:paraId="45D27A0D"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доходы по предыдущему месту работы, которая осуществлялась в отчетном периоде, от работы по совместительству и договорам гражданско-правового характера;</w:t>
            </w:r>
          </w:p>
          <w:p w14:paraId="36A13005"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xml:space="preserve">- доходы от реализации недвижимого имущества, транспортных средств (в том числе по "трейд-ин") и иного имущества, а </w:t>
            </w:r>
            <w:r w:rsidRPr="009053F9">
              <w:rPr>
                <w:rFonts w:ascii="Times New Roman" w:eastAsia="Times New Roman" w:hAnsi="Times New Roman" w:cs="Times New Roman"/>
                <w:color w:val="242424"/>
                <w:sz w:val="24"/>
                <w:szCs w:val="24"/>
                <w:lang w:eastAsia="ru-RU"/>
              </w:rPr>
              <w:lastRenderedPageBreak/>
              <w:t>также доходы от сдачи имущества в аренду;</w:t>
            </w:r>
          </w:p>
          <w:p w14:paraId="60BC0DDA"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средства, полученные в порядке дарения или наследования;</w:t>
            </w:r>
          </w:p>
          <w:p w14:paraId="296C3C76"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материальная помощь от профсоюзной организации;</w:t>
            </w:r>
          </w:p>
          <w:p w14:paraId="385853A8"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пособие по временной нетрудоспособности (если оно не включено в справку 2-НДФЛ), по уходу за детьми и иные виды социальных пособий;</w:t>
            </w:r>
          </w:p>
          <w:p w14:paraId="2F8E373D"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выплаты денежных сумм, осуществленные на основании договоров страхования;</w:t>
            </w:r>
          </w:p>
          <w:p w14:paraId="7DE9E584"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б) отражаются сведения о денежных средствах, полученных служащим (работником), его супругой (супругом) в виде кредитов, займов, налогового вычета, возврата займа.</w:t>
            </w:r>
          </w:p>
        </w:tc>
        <w:tc>
          <w:tcPr>
            <w:tcW w:w="0" w:type="auto"/>
            <w:tcBorders>
              <w:top w:val="outset" w:sz="2" w:space="0" w:color="auto"/>
              <w:left w:val="single" w:sz="6" w:space="0" w:color="CCDDEE"/>
              <w:bottom w:val="single" w:sz="6" w:space="0" w:color="D1D1D1"/>
              <w:right w:val="outset" w:sz="2" w:space="0" w:color="auto"/>
            </w:tcBorders>
            <w:tcMar>
              <w:top w:w="150" w:type="dxa"/>
              <w:left w:w="75" w:type="dxa"/>
              <w:bottom w:w="150" w:type="dxa"/>
              <w:right w:w="75" w:type="dxa"/>
            </w:tcMar>
            <w:vAlign w:val="center"/>
            <w:hideMark/>
          </w:tcPr>
          <w:p w14:paraId="1116E84D"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lastRenderedPageBreak/>
              <w:t>а) В поле "Иные доходы" необходимо отражать все доходы, которые не были отражены в полях 1 - 5 раздела "Сведения о доходах". Перечень доходов, которые подлежат указанию в поле "Иные доходы" представлен в пункте 55 Методических рекомендаций.</w:t>
            </w:r>
          </w:p>
          <w:p w14:paraId="36DA8274"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xml:space="preserve">б) Денежные средства, полученные служащим (работником), его супругой (супругом) в виде кредитов, займов, налогового вычета, возврата займа не подлежат отражению в поле "Иные доходы", так как не считаются доходом. </w:t>
            </w:r>
            <w:r w:rsidRPr="009053F9">
              <w:rPr>
                <w:rFonts w:ascii="Times New Roman" w:eastAsia="Times New Roman" w:hAnsi="Times New Roman" w:cs="Times New Roman"/>
                <w:color w:val="242424"/>
                <w:sz w:val="24"/>
                <w:szCs w:val="24"/>
                <w:lang w:eastAsia="ru-RU"/>
              </w:rPr>
              <w:lastRenderedPageBreak/>
              <w:t>Полная информация о денежных средствах, не подлежащих отражению в разделе "Иные доходы", содержится в пунктах 60 и 61 Методических рекомендаций.</w:t>
            </w:r>
          </w:p>
          <w:p w14:paraId="77CB639E"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Рекомендация: целесообразно осуществлять сбор, систематизацию и хранение документов, подтверждающих факт получения дохода либо его отсутствия.</w:t>
            </w:r>
          </w:p>
        </w:tc>
      </w:tr>
    </w:tbl>
    <w:p w14:paraId="7E9026CF" w14:textId="77777777" w:rsidR="009053F9" w:rsidRPr="009053F9" w:rsidRDefault="009053F9" w:rsidP="009053F9">
      <w:pPr>
        <w:shd w:val="clear" w:color="auto" w:fill="FFFFFF"/>
        <w:spacing w:before="100" w:beforeAutospacing="1" w:line="240" w:lineRule="auto"/>
        <w:jc w:val="center"/>
        <w:rPr>
          <w:rFonts w:ascii="Arial" w:eastAsia="Times New Roman" w:hAnsi="Arial" w:cs="Arial"/>
          <w:color w:val="242424"/>
          <w:sz w:val="20"/>
          <w:szCs w:val="20"/>
          <w:lang w:eastAsia="ru-RU"/>
        </w:rPr>
      </w:pPr>
      <w:r w:rsidRPr="009053F9">
        <w:rPr>
          <w:rFonts w:ascii="Arial" w:eastAsia="Times New Roman" w:hAnsi="Arial" w:cs="Arial"/>
          <w:color w:val="242424"/>
          <w:sz w:val="20"/>
          <w:szCs w:val="20"/>
          <w:lang w:eastAsia="ru-RU"/>
        </w:rPr>
        <w:lastRenderedPageBreak/>
        <w:t>Раздел 2. "Сведения о расходах" </w:t>
      </w:r>
    </w:p>
    <w:tbl>
      <w:tblPr>
        <w:tblW w:w="0" w:type="auto"/>
        <w:tblCellMar>
          <w:left w:w="0" w:type="dxa"/>
          <w:right w:w="0" w:type="dxa"/>
        </w:tblCellMar>
        <w:tblLook w:val="04A0" w:firstRow="1" w:lastRow="0" w:firstColumn="1" w:lastColumn="0" w:noHBand="0" w:noVBand="1"/>
      </w:tblPr>
      <w:tblGrid>
        <w:gridCol w:w="495"/>
        <w:gridCol w:w="3774"/>
        <w:gridCol w:w="5080"/>
      </w:tblGrid>
      <w:tr w:rsidR="009053F9" w:rsidRPr="009053F9" w14:paraId="39BC4F28" w14:textId="77777777" w:rsidTr="009053F9">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7B2DBFB1" w14:textId="77777777" w:rsidR="009053F9" w:rsidRPr="009053F9" w:rsidRDefault="009053F9" w:rsidP="009053F9">
            <w:pPr>
              <w:spacing w:before="100" w:beforeAutospacing="1" w:after="150" w:line="240" w:lineRule="auto"/>
              <w:jc w:val="center"/>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N п/п</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251FEA1B" w14:textId="77777777" w:rsidR="009053F9" w:rsidRPr="009053F9" w:rsidRDefault="009053F9" w:rsidP="009053F9">
            <w:pPr>
              <w:spacing w:before="100" w:beforeAutospacing="1" w:after="150" w:line="240" w:lineRule="auto"/>
              <w:jc w:val="center"/>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Ошибка</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5464CA93" w14:textId="77777777" w:rsidR="009053F9" w:rsidRPr="009053F9" w:rsidRDefault="009053F9" w:rsidP="009053F9">
            <w:pPr>
              <w:spacing w:before="100" w:beforeAutospacing="1" w:after="150" w:line="240" w:lineRule="auto"/>
              <w:jc w:val="center"/>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Правильные действия</w:t>
            </w:r>
          </w:p>
        </w:tc>
      </w:tr>
      <w:tr w:rsidR="009053F9" w:rsidRPr="009053F9" w14:paraId="376DEDFE" w14:textId="77777777" w:rsidTr="009053F9">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08357EA3"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1.</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0747E32C"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Раздел 2 "Сведения о расходах" не заполняется, либо раздел заполняется необоснованно.</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6BE2CC0C"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Раздел 2 "Сведения о расходах" заполняется 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(исключая отчетный период). При совершении нескольких таких сделок сведения о расходах указываются по каждой сделке.</w:t>
            </w:r>
          </w:p>
          <w:p w14:paraId="76BAE9FB"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xml:space="preserve">При расчете общего дохода служащего (работника) и его супруги (супруга) суммируются доходы, полученные ими за три </w:t>
            </w:r>
            <w:r w:rsidRPr="009053F9">
              <w:rPr>
                <w:rFonts w:ascii="Times New Roman" w:eastAsia="Times New Roman" w:hAnsi="Times New Roman" w:cs="Times New Roman"/>
                <w:color w:val="242424"/>
                <w:sz w:val="24"/>
                <w:szCs w:val="24"/>
                <w:lang w:eastAsia="ru-RU"/>
              </w:rPr>
              <w:lastRenderedPageBreak/>
              <w:t>календарных года, предшествовавших году совершения сделки (сделок). Доход несовершеннолетнего ребенка при определении общего дохода не учитывается.</w:t>
            </w:r>
          </w:p>
          <w:p w14:paraId="7BAF4BAC"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Раздел 2 "Сведения о расходах" заполняется в случае представления сведений в отношении гражданина, зарегистрированного в качестве индивидуального предпринимателя, - по соответствующей сделке (сделкам), совершенным в рамках предпринимательской деятельности.</w:t>
            </w:r>
          </w:p>
          <w:p w14:paraId="0EF711AE"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В случае приобретения служащим (работником) и его супругой (супругом)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справок рекомендуется указывать полную стоимость объекта.</w:t>
            </w:r>
          </w:p>
        </w:tc>
      </w:tr>
      <w:tr w:rsidR="009053F9" w:rsidRPr="009053F9" w14:paraId="74642157" w14:textId="77777777" w:rsidTr="009053F9">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0F500271"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lastRenderedPageBreak/>
              <w:t>2.</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0B7A6260"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Не заполняется раздел 2 "Сведения о расходах" в случаях заключения в отчетном периоде договора (договоров) участия в долевом строительстве.</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711CAEA0"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Сведения об объекте долевого строительства, в отношении которого заключен договор участия в долевом строительстве, отражаются в разделе 2 "Сведения о расходах" в случае, если уплаченная в отчетный период по указанному договору сумма (в совокупности с суммой иных сделок, учитываемых для заполнения данного раздела) превышает общий доход служащего (работника) и его супруги (супруга) за три последних года, предшествующих совершению сделки. При заключении в отчетном периоде нескольких договоров участия в долевом строительстве учитывается общая сумма, уплаченная по всем договорам.</w:t>
            </w:r>
          </w:p>
        </w:tc>
      </w:tr>
      <w:tr w:rsidR="009053F9" w:rsidRPr="009053F9" w14:paraId="11C07309" w14:textId="77777777" w:rsidTr="009053F9">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405FF221"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3.</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3BD8A8A4"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При заполнении графы "Основание приобретения имущества" раздела 2 "Сведения о расходах" служащим (работником) некорректно указываются документы, являющиеся законным основанием для возникновения права собственности.</w:t>
            </w:r>
          </w:p>
          <w:p w14:paraId="01CA6E74"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xml:space="preserve">К справке не прилагаются копии документов, являющихся законным основанием для </w:t>
            </w:r>
            <w:r w:rsidRPr="009053F9">
              <w:rPr>
                <w:rFonts w:ascii="Times New Roman" w:eastAsia="Times New Roman" w:hAnsi="Times New Roman" w:cs="Times New Roman"/>
                <w:color w:val="242424"/>
                <w:sz w:val="24"/>
                <w:szCs w:val="24"/>
                <w:lang w:eastAsia="ru-RU"/>
              </w:rPr>
              <w:lastRenderedPageBreak/>
              <w:t>возникновения права собственности.</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4DFC0792"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lastRenderedPageBreak/>
              <w:t>В графе "Основания приобретения имущества" раздела 2 "Сведения о расходах"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w:t>
            </w:r>
          </w:p>
          <w:p w14:paraId="58BB450E"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lastRenderedPageBreak/>
              <w:t>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w:t>
            </w:r>
          </w:p>
          <w:p w14:paraId="235512D6"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При этом к справке в обязательном порядке прилагаются копии документов, являющихся законным основанием для возникновения права собственности.</w:t>
            </w:r>
          </w:p>
        </w:tc>
      </w:tr>
    </w:tbl>
    <w:p w14:paraId="1F09EB33" w14:textId="77777777" w:rsidR="009053F9" w:rsidRPr="009053F9" w:rsidRDefault="009053F9" w:rsidP="009053F9">
      <w:pPr>
        <w:shd w:val="clear" w:color="auto" w:fill="FFFFFF"/>
        <w:spacing w:before="100" w:beforeAutospacing="1" w:after="150" w:line="240" w:lineRule="auto"/>
        <w:jc w:val="center"/>
        <w:rPr>
          <w:rFonts w:ascii="Arial" w:eastAsia="Times New Roman" w:hAnsi="Arial" w:cs="Arial"/>
          <w:color w:val="242424"/>
          <w:sz w:val="20"/>
          <w:szCs w:val="20"/>
          <w:lang w:eastAsia="ru-RU"/>
        </w:rPr>
      </w:pPr>
      <w:r w:rsidRPr="009053F9">
        <w:rPr>
          <w:rFonts w:ascii="Arial" w:eastAsia="Times New Roman" w:hAnsi="Arial" w:cs="Arial"/>
          <w:color w:val="242424"/>
          <w:sz w:val="20"/>
          <w:szCs w:val="20"/>
          <w:lang w:eastAsia="ru-RU"/>
        </w:rPr>
        <w:lastRenderedPageBreak/>
        <w:t>Раздел 3. "Сведения об имуществе", подраздел</w:t>
      </w:r>
    </w:p>
    <w:p w14:paraId="5A90CF94" w14:textId="77777777" w:rsidR="009053F9" w:rsidRPr="009053F9" w:rsidRDefault="009053F9" w:rsidP="009053F9">
      <w:pPr>
        <w:shd w:val="clear" w:color="auto" w:fill="FFFFFF"/>
        <w:spacing w:before="100" w:beforeAutospacing="1" w:line="240" w:lineRule="auto"/>
        <w:jc w:val="center"/>
        <w:rPr>
          <w:rFonts w:ascii="Arial" w:eastAsia="Times New Roman" w:hAnsi="Arial" w:cs="Arial"/>
          <w:color w:val="242424"/>
          <w:sz w:val="20"/>
          <w:szCs w:val="20"/>
          <w:lang w:eastAsia="ru-RU"/>
        </w:rPr>
      </w:pPr>
      <w:r w:rsidRPr="009053F9">
        <w:rPr>
          <w:rFonts w:ascii="Arial" w:eastAsia="Times New Roman" w:hAnsi="Arial" w:cs="Arial"/>
          <w:color w:val="242424"/>
          <w:sz w:val="20"/>
          <w:szCs w:val="20"/>
          <w:lang w:eastAsia="ru-RU"/>
        </w:rPr>
        <w:t>3.1. "Недвижимое имущество" </w:t>
      </w:r>
    </w:p>
    <w:tbl>
      <w:tblPr>
        <w:tblW w:w="0" w:type="auto"/>
        <w:tblCellMar>
          <w:left w:w="0" w:type="dxa"/>
          <w:right w:w="0" w:type="dxa"/>
        </w:tblCellMar>
        <w:tblLook w:val="04A0" w:firstRow="1" w:lastRow="0" w:firstColumn="1" w:lastColumn="0" w:noHBand="0" w:noVBand="1"/>
      </w:tblPr>
      <w:tblGrid>
        <w:gridCol w:w="490"/>
        <w:gridCol w:w="4270"/>
        <w:gridCol w:w="4589"/>
      </w:tblGrid>
      <w:tr w:rsidR="009053F9" w:rsidRPr="009053F9" w14:paraId="40CF1A0C" w14:textId="77777777" w:rsidTr="009053F9">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0078489F" w14:textId="77777777" w:rsidR="009053F9" w:rsidRPr="009053F9" w:rsidRDefault="009053F9" w:rsidP="009053F9">
            <w:pPr>
              <w:spacing w:before="100" w:beforeAutospacing="1" w:after="150" w:line="240" w:lineRule="auto"/>
              <w:jc w:val="center"/>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N п/п</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2186A5CC" w14:textId="77777777" w:rsidR="009053F9" w:rsidRPr="009053F9" w:rsidRDefault="009053F9" w:rsidP="009053F9">
            <w:pPr>
              <w:spacing w:before="100" w:beforeAutospacing="1" w:after="150" w:line="240" w:lineRule="auto"/>
              <w:jc w:val="center"/>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Ошибка</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45935921" w14:textId="77777777" w:rsidR="009053F9" w:rsidRPr="009053F9" w:rsidRDefault="009053F9" w:rsidP="009053F9">
            <w:pPr>
              <w:spacing w:before="100" w:beforeAutospacing="1" w:after="150" w:line="240" w:lineRule="auto"/>
              <w:jc w:val="center"/>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Правильные действия</w:t>
            </w:r>
          </w:p>
        </w:tc>
      </w:tr>
      <w:tr w:rsidR="009053F9" w:rsidRPr="009053F9" w14:paraId="688F0955" w14:textId="77777777" w:rsidTr="009053F9">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6427126D"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1.</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49FAD828"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В подразделе 3.1. "Недвижимое имущество" не отражаются, объекты недвижимого имущества, не используемые длительное время, либо право собственности на которые не зарегистрировано в установленном порядке, а также объекты недвижимого имущества, принадлежащие гражданам, зарегистрированным в качестве индивидуального предпринимателя.</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37435A56"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В подразделе 3.1. "Недвижимое имущество" указываются все объекты недвижимости, принадлежащие служащему (работнику), члену его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p>
          <w:p w14:paraId="2DED6CFC"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Указанию также подлежат объекты недвижимого имущества:</w:t>
            </w:r>
          </w:p>
          <w:p w14:paraId="087ACDED"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принадлежащие на праве собственности гражданину, зарегистрированному в качестве индивидуального предпринимателя;</w:t>
            </w:r>
          </w:p>
          <w:p w14:paraId="6A3AB06C"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xml:space="preserve">- полученные в порядке наследования (выдано свидетельство о праве на наследство) или по решению суда (вступило в законную силу), право собственности на которые не зарегистрировано в установленном </w:t>
            </w:r>
            <w:r w:rsidRPr="009053F9">
              <w:rPr>
                <w:rFonts w:ascii="Times New Roman" w:eastAsia="Times New Roman" w:hAnsi="Times New Roman" w:cs="Times New Roman"/>
                <w:color w:val="242424"/>
                <w:sz w:val="24"/>
                <w:szCs w:val="24"/>
                <w:lang w:eastAsia="ru-RU"/>
              </w:rPr>
              <w:lastRenderedPageBreak/>
              <w:t>порядке (не осуществлена регистрация в Росреестре).</w:t>
            </w:r>
          </w:p>
        </w:tc>
      </w:tr>
      <w:tr w:rsidR="009053F9" w:rsidRPr="009053F9" w14:paraId="157ADB49" w14:textId="77777777" w:rsidTr="009053F9">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5265E382"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lastRenderedPageBreak/>
              <w:t>2.</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29D5E611"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Не отражается информация о земельном участке, на котором расположен объект недвижимого имущества, находящийся в собственности.</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0DE7ECFA"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При наличии в собственности жилого, садового дома или являющегося обособленным строением гаража, информация о которых отражается в подразделе 3.1 "Недвижимое имущество", информация о земельном участке, на котором расположен соответствующий объект недвижимого имущества, подлежит указанию в разделе 3.1 "Сведения об имуществе" или 6.1 "Объекты недвижимого имущества, находящиеся в пользовании" (в зависимости от наличия зарегистрированного права собственности).</w:t>
            </w:r>
          </w:p>
        </w:tc>
      </w:tr>
      <w:tr w:rsidR="009053F9" w:rsidRPr="009053F9" w14:paraId="42356DFD" w14:textId="77777777" w:rsidTr="009053F9">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253B364B"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3.</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6B9EAC9E"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Не указывается точное местонахождение (адрес) объекта недвижимого имущества, некорректно указывается его площадь.</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41510D47"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Местонахождение (адрес) недвижимого имущества указывается согласно правоустанавливающим документам. Указываются: 1) индекс; 2) субъект Российской Федерации; 3) район; 4) город иной населенный пункт (село, поселок и т.д.); 5) улица (проспект, переулок и т.д.); 6) номер дома (владения, участка), корпуса (строения), квартиры. Если недвижимое имущество находится за рубежом, то указываются: 1) наименование государства; 2) населенный пункт (иная единица административно-территориального деления); 3) почтовый адрес.</w:t>
            </w:r>
          </w:p>
          <w:p w14:paraId="5D773B93"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Площадь указывается на основании правоустанавливающих документов. Если недвижимое имущество принадлежит служащему (работнику), члену семьи на праве совместной собственности или долевой собственности, указывается общая площадь данного объекта, а не площадь доли.</w:t>
            </w:r>
          </w:p>
        </w:tc>
      </w:tr>
      <w:tr w:rsidR="009053F9" w:rsidRPr="009053F9" w14:paraId="34D44B8F" w14:textId="77777777" w:rsidTr="009053F9">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16C958DB"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4.</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45628A26"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В графе 6 "Основание приобретения и источник средств" подраздела 3.1. "Недвижимое имущество":</w:t>
            </w:r>
          </w:p>
          <w:p w14:paraId="705A9D4F"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xml:space="preserve">а) не указываются реквизиты документов, являющихся основанием </w:t>
            </w:r>
            <w:r w:rsidRPr="009053F9">
              <w:rPr>
                <w:rFonts w:ascii="Times New Roman" w:eastAsia="Times New Roman" w:hAnsi="Times New Roman" w:cs="Times New Roman"/>
                <w:color w:val="242424"/>
                <w:sz w:val="24"/>
                <w:szCs w:val="24"/>
                <w:lang w:eastAsia="ru-RU"/>
              </w:rPr>
              <w:lastRenderedPageBreak/>
              <w:t>приобретения (возникновения права собственности);</w:t>
            </w:r>
          </w:p>
          <w:p w14:paraId="5F51C0CE"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б) излишне указываются сведения об источнике средств, за счет которых приобретено имущество, служащими (работниками), не обязанными указывать такие сведения;</w:t>
            </w:r>
          </w:p>
          <w:p w14:paraId="5E5E8842"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в) указываются сведения о расходах.</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6B9E3B9E"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lastRenderedPageBreak/>
              <w:t xml:space="preserve">а) 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w:t>
            </w:r>
            <w:r w:rsidRPr="009053F9">
              <w:rPr>
                <w:rFonts w:ascii="Times New Roman" w:eastAsia="Times New Roman" w:hAnsi="Times New Roman" w:cs="Times New Roman"/>
                <w:color w:val="242424"/>
                <w:sz w:val="24"/>
                <w:szCs w:val="24"/>
                <w:lang w:eastAsia="ru-RU"/>
              </w:rPr>
              <w:lastRenderedPageBreak/>
              <w:t>выписки Единого государственного реестра недвижимости (ЕГРН). Также указываются наименование и реквизиты (номер и дата) документа, являющегося основанием для приобретения права собственности (договор купли-продажи, договор дарения, свидетельство о праве на наследство, решение суда и др.).</w:t>
            </w:r>
          </w:p>
          <w:p w14:paraId="30620EF7"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б) Сведения об источнике средств, за счет которых приобретено имущество, в соответствии с Федеральным законом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обязаны указывать служащие (работники), замещающие должности, замещение которых влечет за собой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исключительно в отношении принадлежащего им, их супругам и несовершеннолетним детям имущества, находящегося за пределами территории Российской Федерации. Эти сведения отображаются такими служащими (работниками) ежегодно, вне зависимости от года приобретения имущества.</w:t>
            </w:r>
          </w:p>
          <w:p w14:paraId="3CE4E93B"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в) Графа 6 "Основание приобретения и источник средств" подраздела 3.1. "Недвижимое имущество" не предназначена для представления сведений о расходах. Для этих целей используется исключительно раздел 2 "Сведения о расходах".</w:t>
            </w:r>
          </w:p>
        </w:tc>
      </w:tr>
    </w:tbl>
    <w:p w14:paraId="4F637F98" w14:textId="77777777" w:rsidR="009053F9" w:rsidRPr="009053F9" w:rsidRDefault="009053F9" w:rsidP="009053F9">
      <w:pPr>
        <w:shd w:val="clear" w:color="auto" w:fill="FFFFFF"/>
        <w:spacing w:before="100" w:beforeAutospacing="1" w:after="150" w:line="240" w:lineRule="auto"/>
        <w:jc w:val="center"/>
        <w:rPr>
          <w:rFonts w:ascii="Arial" w:eastAsia="Times New Roman" w:hAnsi="Arial" w:cs="Arial"/>
          <w:color w:val="242424"/>
          <w:sz w:val="20"/>
          <w:szCs w:val="20"/>
          <w:lang w:eastAsia="ru-RU"/>
        </w:rPr>
      </w:pPr>
      <w:r w:rsidRPr="009053F9">
        <w:rPr>
          <w:rFonts w:ascii="Arial" w:eastAsia="Times New Roman" w:hAnsi="Arial" w:cs="Arial"/>
          <w:color w:val="242424"/>
          <w:sz w:val="20"/>
          <w:szCs w:val="20"/>
          <w:lang w:eastAsia="ru-RU"/>
        </w:rPr>
        <w:lastRenderedPageBreak/>
        <w:t>Раздел 3. "Сведения об имуществе", подраздел</w:t>
      </w:r>
    </w:p>
    <w:p w14:paraId="3722D179" w14:textId="77777777" w:rsidR="009053F9" w:rsidRPr="009053F9" w:rsidRDefault="009053F9" w:rsidP="009053F9">
      <w:pPr>
        <w:shd w:val="clear" w:color="auto" w:fill="FFFFFF"/>
        <w:spacing w:before="100" w:beforeAutospacing="1" w:line="240" w:lineRule="auto"/>
        <w:jc w:val="center"/>
        <w:rPr>
          <w:rFonts w:ascii="Arial" w:eastAsia="Times New Roman" w:hAnsi="Arial" w:cs="Arial"/>
          <w:color w:val="242424"/>
          <w:sz w:val="20"/>
          <w:szCs w:val="20"/>
          <w:lang w:eastAsia="ru-RU"/>
        </w:rPr>
      </w:pPr>
      <w:r w:rsidRPr="009053F9">
        <w:rPr>
          <w:rFonts w:ascii="Arial" w:eastAsia="Times New Roman" w:hAnsi="Arial" w:cs="Arial"/>
          <w:color w:val="242424"/>
          <w:sz w:val="20"/>
          <w:szCs w:val="20"/>
          <w:lang w:eastAsia="ru-RU"/>
        </w:rPr>
        <w:t>3.2. "Транспортные средства" </w:t>
      </w:r>
    </w:p>
    <w:tbl>
      <w:tblPr>
        <w:tblW w:w="0" w:type="auto"/>
        <w:tblCellMar>
          <w:left w:w="0" w:type="dxa"/>
          <w:right w:w="0" w:type="dxa"/>
        </w:tblCellMar>
        <w:tblLook w:val="04A0" w:firstRow="1" w:lastRow="0" w:firstColumn="1" w:lastColumn="0" w:noHBand="0" w:noVBand="1"/>
      </w:tblPr>
      <w:tblGrid>
        <w:gridCol w:w="210"/>
        <w:gridCol w:w="3050"/>
        <w:gridCol w:w="6089"/>
      </w:tblGrid>
      <w:tr w:rsidR="009053F9" w:rsidRPr="009053F9" w14:paraId="346EFF12" w14:textId="77777777" w:rsidTr="009053F9">
        <w:tc>
          <w:tcPr>
            <w:tcW w:w="0" w:type="auto"/>
            <w:tcBorders>
              <w:top w:val="outset" w:sz="2" w:space="0" w:color="auto"/>
              <w:left w:val="outset" w:sz="2" w:space="0" w:color="auto"/>
              <w:bottom w:val="single" w:sz="6" w:space="0" w:color="D1D1D1"/>
              <w:right w:val="outset" w:sz="2" w:space="0" w:color="auto"/>
            </w:tcBorders>
            <w:tcMar>
              <w:top w:w="150" w:type="dxa"/>
              <w:left w:w="75" w:type="dxa"/>
              <w:bottom w:w="150" w:type="dxa"/>
              <w:right w:w="75" w:type="dxa"/>
            </w:tcMar>
            <w:vAlign w:val="center"/>
            <w:hideMark/>
          </w:tcPr>
          <w:p w14:paraId="4DCACDF9"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w:t>
            </w:r>
          </w:p>
        </w:tc>
        <w:tc>
          <w:tcPr>
            <w:tcW w:w="0" w:type="auto"/>
            <w:tcBorders>
              <w:top w:val="outset" w:sz="2" w:space="0" w:color="auto"/>
              <w:left w:val="single" w:sz="6" w:space="0" w:color="CCDDEE"/>
              <w:bottom w:val="single" w:sz="6" w:space="0" w:color="D1D1D1"/>
              <w:right w:val="outset" w:sz="2" w:space="0" w:color="auto"/>
            </w:tcBorders>
            <w:tcMar>
              <w:top w:w="150" w:type="dxa"/>
              <w:left w:w="75" w:type="dxa"/>
              <w:bottom w:w="150" w:type="dxa"/>
              <w:right w:w="75" w:type="dxa"/>
            </w:tcMar>
            <w:vAlign w:val="center"/>
            <w:hideMark/>
          </w:tcPr>
          <w:p w14:paraId="784C9A14" w14:textId="77777777" w:rsidR="009053F9" w:rsidRPr="009053F9" w:rsidRDefault="009053F9" w:rsidP="009053F9">
            <w:pPr>
              <w:spacing w:before="100" w:beforeAutospacing="1" w:after="150" w:line="240" w:lineRule="auto"/>
              <w:jc w:val="center"/>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Ошибка</w:t>
            </w:r>
          </w:p>
        </w:tc>
        <w:tc>
          <w:tcPr>
            <w:tcW w:w="0" w:type="auto"/>
            <w:tcBorders>
              <w:top w:val="outset" w:sz="2" w:space="0" w:color="auto"/>
              <w:left w:val="single" w:sz="6" w:space="0" w:color="CCDDEE"/>
              <w:bottom w:val="single" w:sz="6" w:space="0" w:color="D1D1D1"/>
              <w:right w:val="outset" w:sz="2" w:space="0" w:color="auto"/>
            </w:tcBorders>
            <w:tcMar>
              <w:top w:w="150" w:type="dxa"/>
              <w:left w:w="75" w:type="dxa"/>
              <w:bottom w:w="150" w:type="dxa"/>
              <w:right w:w="75" w:type="dxa"/>
            </w:tcMar>
            <w:vAlign w:val="center"/>
            <w:hideMark/>
          </w:tcPr>
          <w:p w14:paraId="2DBFDC31" w14:textId="77777777" w:rsidR="009053F9" w:rsidRPr="009053F9" w:rsidRDefault="009053F9" w:rsidP="009053F9">
            <w:pPr>
              <w:spacing w:before="100" w:beforeAutospacing="1" w:after="150" w:line="240" w:lineRule="auto"/>
              <w:jc w:val="center"/>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Правильные действия</w:t>
            </w:r>
          </w:p>
        </w:tc>
      </w:tr>
      <w:tr w:rsidR="009053F9" w:rsidRPr="009053F9" w14:paraId="687C3401" w14:textId="77777777" w:rsidTr="009053F9">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213C2304"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lastRenderedPageBreak/>
              <w:t> </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1B182340"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В подразделе 3.2. "Транспортные средства" не в полном объеме указывается информация о транспортных средствах.</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080D1D14"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В подразделе 3.2. "Транспортные средства" указываются сведения о транспортных средствах, находящихся в собственности по состоянию на отчетную дату, независимо от того, когда они были приобретены, в каком регионе Российской Федерации или в каком государстве зарегистрированы (в т.ч. о переданных в пользование по доверенности, находящихся в угоне, в залоге у банка, ветхих, полностью негодных к эксплуатации и т.д.). Также в данном подразделе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14:paraId="7A213F09"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Обязательно подлежат указанию вид, марка, модель транспортного средства, год его изготовления, наименование (код подразделения) органа внутренних дел, осуществившего его регистрационный учет (например МОТОТРЭР ГИБДД УВД по ЦАО г. Москвы). Указанные данные заполняются согласно свидетельству о регистрации транспортного средства.</w:t>
            </w:r>
          </w:p>
        </w:tc>
      </w:tr>
    </w:tbl>
    <w:p w14:paraId="7FE3EE64" w14:textId="77777777" w:rsidR="009053F9" w:rsidRPr="009053F9" w:rsidRDefault="009053F9" w:rsidP="009053F9">
      <w:pPr>
        <w:shd w:val="clear" w:color="auto" w:fill="FFFFFF"/>
        <w:spacing w:before="100" w:beforeAutospacing="1" w:after="150" w:line="240" w:lineRule="auto"/>
        <w:jc w:val="center"/>
        <w:rPr>
          <w:rFonts w:ascii="Arial" w:eastAsia="Times New Roman" w:hAnsi="Arial" w:cs="Arial"/>
          <w:color w:val="242424"/>
          <w:sz w:val="20"/>
          <w:szCs w:val="20"/>
          <w:lang w:eastAsia="ru-RU"/>
        </w:rPr>
      </w:pPr>
      <w:r w:rsidRPr="009053F9">
        <w:rPr>
          <w:rFonts w:ascii="Arial" w:eastAsia="Times New Roman" w:hAnsi="Arial" w:cs="Arial"/>
          <w:color w:val="242424"/>
          <w:sz w:val="20"/>
          <w:szCs w:val="20"/>
          <w:lang w:eastAsia="ru-RU"/>
        </w:rPr>
        <w:t>Раздел 4. Сведения о счетах в банках и иных</w:t>
      </w:r>
    </w:p>
    <w:p w14:paraId="663D5EF9" w14:textId="77777777" w:rsidR="009053F9" w:rsidRPr="009053F9" w:rsidRDefault="009053F9" w:rsidP="009053F9">
      <w:pPr>
        <w:shd w:val="clear" w:color="auto" w:fill="FFFFFF"/>
        <w:spacing w:before="100" w:beforeAutospacing="1" w:line="240" w:lineRule="auto"/>
        <w:jc w:val="center"/>
        <w:rPr>
          <w:rFonts w:ascii="Arial" w:eastAsia="Times New Roman" w:hAnsi="Arial" w:cs="Arial"/>
          <w:color w:val="242424"/>
          <w:sz w:val="20"/>
          <w:szCs w:val="20"/>
          <w:lang w:eastAsia="ru-RU"/>
        </w:rPr>
      </w:pPr>
      <w:r w:rsidRPr="009053F9">
        <w:rPr>
          <w:rFonts w:ascii="Arial" w:eastAsia="Times New Roman" w:hAnsi="Arial" w:cs="Arial"/>
          <w:color w:val="242424"/>
          <w:sz w:val="20"/>
          <w:szCs w:val="20"/>
          <w:lang w:eastAsia="ru-RU"/>
        </w:rPr>
        <w:t>кредитных организациях </w:t>
      </w:r>
    </w:p>
    <w:tbl>
      <w:tblPr>
        <w:tblW w:w="0" w:type="auto"/>
        <w:tblCellMar>
          <w:left w:w="0" w:type="dxa"/>
          <w:right w:w="0" w:type="dxa"/>
        </w:tblCellMar>
        <w:tblLook w:val="04A0" w:firstRow="1" w:lastRow="0" w:firstColumn="1" w:lastColumn="0" w:noHBand="0" w:noVBand="1"/>
      </w:tblPr>
      <w:tblGrid>
        <w:gridCol w:w="474"/>
        <w:gridCol w:w="2434"/>
        <w:gridCol w:w="6441"/>
      </w:tblGrid>
      <w:tr w:rsidR="009053F9" w:rsidRPr="009053F9" w14:paraId="41CA5511" w14:textId="77777777" w:rsidTr="009053F9">
        <w:tc>
          <w:tcPr>
            <w:tcW w:w="0" w:type="auto"/>
            <w:tcBorders>
              <w:top w:val="outset" w:sz="2" w:space="0" w:color="auto"/>
              <w:left w:val="outset" w:sz="2" w:space="0" w:color="auto"/>
              <w:bottom w:val="single" w:sz="6" w:space="0" w:color="D1D1D1"/>
              <w:right w:val="outset" w:sz="2" w:space="0" w:color="auto"/>
            </w:tcBorders>
            <w:tcMar>
              <w:top w:w="150" w:type="dxa"/>
              <w:left w:w="75" w:type="dxa"/>
              <w:bottom w:w="150" w:type="dxa"/>
              <w:right w:w="75" w:type="dxa"/>
            </w:tcMar>
            <w:vAlign w:val="center"/>
            <w:hideMark/>
          </w:tcPr>
          <w:p w14:paraId="5B715EFB"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N</w:t>
            </w:r>
          </w:p>
          <w:p w14:paraId="2755ABEF"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п/п</w:t>
            </w:r>
          </w:p>
        </w:tc>
        <w:tc>
          <w:tcPr>
            <w:tcW w:w="0" w:type="auto"/>
            <w:tcBorders>
              <w:top w:val="outset" w:sz="2" w:space="0" w:color="auto"/>
              <w:left w:val="single" w:sz="6" w:space="0" w:color="CCDDEE"/>
              <w:bottom w:val="single" w:sz="6" w:space="0" w:color="D1D1D1"/>
              <w:right w:val="outset" w:sz="2" w:space="0" w:color="auto"/>
            </w:tcBorders>
            <w:tcMar>
              <w:top w:w="150" w:type="dxa"/>
              <w:left w:w="75" w:type="dxa"/>
              <w:bottom w:w="150" w:type="dxa"/>
              <w:right w:w="75" w:type="dxa"/>
            </w:tcMar>
            <w:vAlign w:val="center"/>
            <w:hideMark/>
          </w:tcPr>
          <w:p w14:paraId="1CB1C71E" w14:textId="77777777" w:rsidR="009053F9" w:rsidRPr="009053F9" w:rsidRDefault="009053F9" w:rsidP="009053F9">
            <w:pPr>
              <w:spacing w:before="100" w:beforeAutospacing="1" w:after="150" w:line="240" w:lineRule="auto"/>
              <w:jc w:val="center"/>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Ошибка</w:t>
            </w:r>
          </w:p>
        </w:tc>
        <w:tc>
          <w:tcPr>
            <w:tcW w:w="0" w:type="auto"/>
            <w:tcBorders>
              <w:top w:val="outset" w:sz="2" w:space="0" w:color="auto"/>
              <w:left w:val="single" w:sz="6" w:space="0" w:color="CCDDEE"/>
              <w:bottom w:val="single" w:sz="6" w:space="0" w:color="D1D1D1"/>
              <w:right w:val="outset" w:sz="2" w:space="0" w:color="auto"/>
            </w:tcBorders>
            <w:tcMar>
              <w:top w:w="150" w:type="dxa"/>
              <w:left w:w="75" w:type="dxa"/>
              <w:bottom w:w="150" w:type="dxa"/>
              <w:right w:w="75" w:type="dxa"/>
            </w:tcMar>
            <w:vAlign w:val="center"/>
            <w:hideMark/>
          </w:tcPr>
          <w:p w14:paraId="6B3094D3" w14:textId="77777777" w:rsidR="009053F9" w:rsidRPr="009053F9" w:rsidRDefault="009053F9" w:rsidP="009053F9">
            <w:pPr>
              <w:spacing w:before="100" w:beforeAutospacing="1" w:after="150" w:line="240" w:lineRule="auto"/>
              <w:jc w:val="center"/>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Правильные действия</w:t>
            </w:r>
          </w:p>
        </w:tc>
      </w:tr>
      <w:tr w:rsidR="009053F9" w:rsidRPr="009053F9" w14:paraId="7AD29202" w14:textId="77777777" w:rsidTr="009053F9">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0A2E551B"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1.</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2E839DD0"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Указываются не все подлежащие указанию счета в банках и иных кредитных организациях, открытые по состоянию на отчетную дату.</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0A4A0676"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В разделе 4. "Сведения о счетах в банках и иных кредитных организациях"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 в том числе:</w:t>
            </w:r>
          </w:p>
          <w:p w14:paraId="54E6A4CC"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1) счета с нулевым остатком по состоянию на отчетную дату;</w:t>
            </w:r>
          </w:p>
          <w:p w14:paraId="2F4D0E56"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студента, учащегося), платежных карт для зачисления пенсии и др.,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14:paraId="3A2BC61F"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lastRenderedPageBreak/>
              <w:t>3) счета (вклады) в иностранных банках, расположенных за пределами Российской Федерации;</w:t>
            </w:r>
          </w:p>
          <w:p w14:paraId="3C5C54AD"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4) счета, открытые для погашения кредита;</w:t>
            </w:r>
          </w:p>
          <w:p w14:paraId="3D293A47"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5) вклады (счета) в драгоценных металлах (с указанием вида счета и металла);</w:t>
            </w:r>
          </w:p>
          <w:p w14:paraId="71AD8FEE"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6)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14:paraId="2A778B02"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7) номинальный счет;</w:t>
            </w:r>
          </w:p>
          <w:p w14:paraId="471C94C8"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xml:space="preserve">8) счет </w:t>
            </w:r>
            <w:proofErr w:type="spellStart"/>
            <w:r w:rsidRPr="009053F9">
              <w:rPr>
                <w:rFonts w:ascii="Times New Roman" w:eastAsia="Times New Roman" w:hAnsi="Times New Roman" w:cs="Times New Roman"/>
                <w:color w:val="242424"/>
                <w:sz w:val="24"/>
                <w:szCs w:val="24"/>
                <w:lang w:eastAsia="ru-RU"/>
              </w:rPr>
              <w:t>эскроу</w:t>
            </w:r>
            <w:proofErr w:type="spellEnd"/>
            <w:r w:rsidRPr="009053F9">
              <w:rPr>
                <w:rFonts w:ascii="Times New Roman" w:eastAsia="Times New Roman" w:hAnsi="Times New Roman" w:cs="Times New Roman"/>
                <w:color w:val="242424"/>
                <w:sz w:val="24"/>
                <w:szCs w:val="24"/>
                <w:lang w:eastAsia="ru-RU"/>
              </w:rPr>
              <w:t>.</w:t>
            </w:r>
          </w:p>
          <w:p w14:paraId="2E849A51"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Информация о наличии банковских счетов может быть получена у ФНС России. Порядок обращения за данными сведениями изложен на официальном сайте ФНС России по ссылке: </w:t>
            </w:r>
            <w:hyperlink r:id="rId4" w:tgtFrame="_blank" w:history="1">
              <w:r w:rsidRPr="009053F9">
                <w:rPr>
                  <w:rFonts w:ascii="Times New Roman" w:eastAsia="Times New Roman" w:hAnsi="Times New Roman" w:cs="Times New Roman"/>
                  <w:color w:val="1D85B3"/>
                  <w:sz w:val="24"/>
                  <w:szCs w:val="24"/>
                  <w:u w:val="single"/>
                  <w:lang w:eastAsia="ru-RU"/>
                </w:rPr>
                <w:t>https://www.nalog.ru/rn77/fl/interest/inf_baccount/</w:t>
              </w:r>
            </w:hyperlink>
            <w:r w:rsidRPr="009053F9">
              <w:rPr>
                <w:rFonts w:ascii="Times New Roman" w:eastAsia="Times New Roman" w:hAnsi="Times New Roman" w:cs="Times New Roman"/>
                <w:color w:val="242424"/>
                <w:sz w:val="24"/>
                <w:szCs w:val="24"/>
                <w:lang w:eastAsia="ru-RU"/>
              </w:rPr>
              <w:t>.</w:t>
            </w:r>
          </w:p>
          <w:p w14:paraId="3020F137"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Счета, не подлежащие отражению в данном разделе справки, перечислены в пунктах 107 и 122 Методических рекомендаций.</w:t>
            </w:r>
          </w:p>
        </w:tc>
      </w:tr>
      <w:tr w:rsidR="009053F9" w:rsidRPr="009053F9" w14:paraId="2FBD0F36" w14:textId="77777777" w:rsidTr="009053F9">
        <w:tc>
          <w:tcPr>
            <w:tcW w:w="0" w:type="auto"/>
            <w:tcBorders>
              <w:top w:val="outset" w:sz="2" w:space="0" w:color="auto"/>
              <w:left w:val="outset" w:sz="2" w:space="0" w:color="auto"/>
              <w:bottom w:val="single" w:sz="6" w:space="0" w:color="D1D1D1"/>
              <w:right w:val="outset" w:sz="2" w:space="0" w:color="auto"/>
            </w:tcBorders>
            <w:tcMar>
              <w:top w:w="150" w:type="dxa"/>
              <w:left w:w="75" w:type="dxa"/>
              <w:bottom w:w="150" w:type="dxa"/>
              <w:right w:w="75" w:type="dxa"/>
            </w:tcMar>
            <w:vAlign w:val="center"/>
            <w:hideMark/>
          </w:tcPr>
          <w:p w14:paraId="7B385E6B"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lastRenderedPageBreak/>
              <w:t>2.</w:t>
            </w:r>
          </w:p>
        </w:tc>
        <w:tc>
          <w:tcPr>
            <w:tcW w:w="0" w:type="auto"/>
            <w:tcBorders>
              <w:top w:val="outset" w:sz="2" w:space="0" w:color="auto"/>
              <w:left w:val="single" w:sz="6" w:space="0" w:color="CCDDEE"/>
              <w:bottom w:val="single" w:sz="6" w:space="0" w:color="D1D1D1"/>
              <w:right w:val="outset" w:sz="2" w:space="0" w:color="auto"/>
            </w:tcBorders>
            <w:tcMar>
              <w:top w:w="150" w:type="dxa"/>
              <w:left w:w="75" w:type="dxa"/>
              <w:bottom w:w="150" w:type="dxa"/>
              <w:right w:w="75" w:type="dxa"/>
            </w:tcMar>
            <w:vAlign w:val="center"/>
            <w:hideMark/>
          </w:tcPr>
          <w:p w14:paraId="3C8B2D47"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Некорректно указываются дата открытия счета и остаток денежных средств на нем.</w:t>
            </w:r>
          </w:p>
        </w:tc>
        <w:tc>
          <w:tcPr>
            <w:tcW w:w="0" w:type="auto"/>
            <w:tcBorders>
              <w:top w:val="outset" w:sz="2" w:space="0" w:color="auto"/>
              <w:left w:val="single" w:sz="6" w:space="0" w:color="CCDDEE"/>
              <w:bottom w:val="single" w:sz="6" w:space="0" w:color="D1D1D1"/>
              <w:right w:val="outset" w:sz="2" w:space="0" w:color="auto"/>
            </w:tcBorders>
            <w:tcMar>
              <w:top w:w="150" w:type="dxa"/>
              <w:left w:w="75" w:type="dxa"/>
              <w:bottom w:w="150" w:type="dxa"/>
              <w:right w:w="75" w:type="dxa"/>
            </w:tcMar>
            <w:vAlign w:val="center"/>
            <w:hideMark/>
          </w:tcPr>
          <w:p w14:paraId="4254C0C1"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В поле "Дата открытия счета" подлежит указанию только информация о дате открытия счета. Указание даты выпуска (перевыпуска) платежной карты в этом поле не допускается.</w:t>
            </w:r>
          </w:p>
          <w:p w14:paraId="48737C49"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Для счетов в иностранной валюте (металлических вкладов) остаток денежных средств на счете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5" w:tgtFrame="_blank" w:history="1">
              <w:r w:rsidRPr="009053F9">
                <w:rPr>
                  <w:rFonts w:ascii="Times New Roman" w:eastAsia="Times New Roman" w:hAnsi="Times New Roman" w:cs="Times New Roman"/>
                  <w:color w:val="1D85B3"/>
                  <w:sz w:val="24"/>
                  <w:szCs w:val="24"/>
                  <w:u w:val="single"/>
                  <w:lang w:eastAsia="ru-RU"/>
                </w:rPr>
                <w:t>http://www.cbr.ru/currency_base/daily.aspx</w:t>
              </w:r>
            </w:hyperlink>
            <w:r w:rsidRPr="009053F9">
              <w:rPr>
                <w:rFonts w:ascii="Times New Roman" w:eastAsia="Times New Roman" w:hAnsi="Times New Roman" w:cs="Times New Roman"/>
                <w:color w:val="242424"/>
                <w:sz w:val="24"/>
                <w:szCs w:val="24"/>
                <w:lang w:eastAsia="ru-RU"/>
              </w:rPr>
              <w:t>. Сведения об учетных ценах на аффинированные драгоценные металлы размещены на официальном сайте Банка России по адресу: </w:t>
            </w:r>
            <w:hyperlink r:id="rId6" w:tgtFrame="_blank" w:history="1">
              <w:r w:rsidRPr="009053F9">
                <w:rPr>
                  <w:rFonts w:ascii="Times New Roman" w:eastAsia="Times New Roman" w:hAnsi="Times New Roman" w:cs="Times New Roman"/>
                  <w:color w:val="1D85B3"/>
                  <w:sz w:val="24"/>
                  <w:szCs w:val="24"/>
                  <w:u w:val="single"/>
                  <w:lang w:eastAsia="ru-RU"/>
                </w:rPr>
                <w:t>http://www.cbr.ru/hd_base/?PrtId=metall_base_new</w:t>
              </w:r>
            </w:hyperlink>
            <w:r w:rsidRPr="009053F9">
              <w:rPr>
                <w:rFonts w:ascii="Times New Roman" w:eastAsia="Times New Roman" w:hAnsi="Times New Roman" w:cs="Times New Roman"/>
                <w:color w:val="242424"/>
                <w:sz w:val="24"/>
                <w:szCs w:val="24"/>
                <w:lang w:eastAsia="ru-RU"/>
              </w:rPr>
              <w:t>.</w:t>
            </w:r>
          </w:p>
          <w:p w14:paraId="1173E400"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остаток на соответствующем счете указывается равным "0".</w:t>
            </w:r>
          </w:p>
          <w:p w14:paraId="25FE818F"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lastRenderedPageBreak/>
              <w:t>Рекомендация: для получения достоверных сведений о дате открытия счета, виде такого счета, остатка на нем по состоянию на отчетную дату следует обратиться в банк или соответствующую кредитную организацию.</w:t>
            </w:r>
          </w:p>
        </w:tc>
      </w:tr>
      <w:tr w:rsidR="009053F9" w:rsidRPr="009053F9" w14:paraId="64B02C5F" w14:textId="77777777" w:rsidTr="009053F9">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02FD504E"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lastRenderedPageBreak/>
              <w:t>3.</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4AFE70F7"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В графе "Сумма поступивших на счет денежных средств" раздела 4 "Сведения о счетах в банках и иных кредитных организациях" не указывается сумма денежных поступлений на счет за отчетный период, превышающая общий доход служащего (работника) и его супруги (супруга) за отчетный период и два предшествующих ему года, к справке не прилагается выписка о движении денежных средств по счету.</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1E408927"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В графе "Сумма поступивших на счет денежных средств" раздела 4 "Сведения о счетах в банках и иных кредитных организациях" указывается общая сумма денежных поступлений на счет за отчетный период, если указанная сумма (включая переводы денежных средств с других счетов служащего (работника), со счетов его супруги (супруга) и несовершеннолетних детей, со счетов иных лиц) превышает общий доход служащего (работника) и его супруги (супруга) за отчетный период и два предшествующих ему года.</w:t>
            </w:r>
          </w:p>
          <w:p w14:paraId="2CDA6A58"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522E8F41"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При заполнении графы 6 "Сумма поступивших на счет денежных средств" раздела 4 "Сведения о счетах в банках и иных кредитных организациях" к справке прилагается выписка о движении денежных средств по данному счету за отчетный период (за исключением случая, когда указанная графа заполняется в отношении счета индивидуального предпринимателя).</w:t>
            </w:r>
          </w:p>
          <w:p w14:paraId="5F3A8FEC"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Рекомендация: для получения сведений об общей сумме денежных поступлений на счет за отчетный период следует обратиться в банк или соответствующую кредитную организацию.</w:t>
            </w:r>
          </w:p>
        </w:tc>
      </w:tr>
    </w:tbl>
    <w:p w14:paraId="55A317F8" w14:textId="77777777" w:rsidR="009053F9" w:rsidRPr="009053F9" w:rsidRDefault="009053F9" w:rsidP="009053F9">
      <w:pPr>
        <w:shd w:val="clear" w:color="auto" w:fill="FFFFFF"/>
        <w:spacing w:before="100" w:beforeAutospacing="1" w:line="240" w:lineRule="auto"/>
        <w:jc w:val="center"/>
        <w:rPr>
          <w:rFonts w:ascii="Arial" w:eastAsia="Times New Roman" w:hAnsi="Arial" w:cs="Arial"/>
          <w:color w:val="242424"/>
          <w:sz w:val="20"/>
          <w:szCs w:val="20"/>
          <w:lang w:eastAsia="ru-RU"/>
        </w:rPr>
      </w:pPr>
      <w:r w:rsidRPr="009053F9">
        <w:rPr>
          <w:rFonts w:ascii="Arial" w:eastAsia="Times New Roman" w:hAnsi="Arial" w:cs="Arial"/>
          <w:color w:val="242424"/>
          <w:sz w:val="20"/>
          <w:szCs w:val="20"/>
          <w:lang w:eastAsia="ru-RU"/>
        </w:rPr>
        <w:t>Раздел 5 "Сведения о ценных бумагах" </w:t>
      </w:r>
    </w:p>
    <w:tbl>
      <w:tblPr>
        <w:tblW w:w="0" w:type="auto"/>
        <w:tblCellMar>
          <w:left w:w="0" w:type="dxa"/>
          <w:right w:w="0" w:type="dxa"/>
        </w:tblCellMar>
        <w:tblLook w:val="04A0" w:firstRow="1" w:lastRow="0" w:firstColumn="1" w:lastColumn="0" w:noHBand="0" w:noVBand="1"/>
      </w:tblPr>
      <w:tblGrid>
        <w:gridCol w:w="210"/>
        <w:gridCol w:w="4095"/>
        <w:gridCol w:w="5044"/>
      </w:tblGrid>
      <w:tr w:rsidR="009053F9" w:rsidRPr="009053F9" w14:paraId="003798DA" w14:textId="77777777" w:rsidTr="009053F9">
        <w:tc>
          <w:tcPr>
            <w:tcW w:w="0" w:type="auto"/>
            <w:tcBorders>
              <w:top w:val="outset" w:sz="2" w:space="0" w:color="auto"/>
              <w:left w:val="outset" w:sz="2" w:space="0" w:color="auto"/>
              <w:bottom w:val="single" w:sz="6" w:space="0" w:color="D1D1D1"/>
              <w:right w:val="outset" w:sz="2" w:space="0" w:color="auto"/>
            </w:tcBorders>
            <w:tcMar>
              <w:top w:w="150" w:type="dxa"/>
              <w:left w:w="75" w:type="dxa"/>
              <w:bottom w:w="150" w:type="dxa"/>
              <w:right w:w="75" w:type="dxa"/>
            </w:tcMar>
            <w:vAlign w:val="center"/>
            <w:hideMark/>
          </w:tcPr>
          <w:p w14:paraId="6CDB6EAA"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w:t>
            </w:r>
          </w:p>
        </w:tc>
        <w:tc>
          <w:tcPr>
            <w:tcW w:w="0" w:type="auto"/>
            <w:tcBorders>
              <w:top w:val="outset" w:sz="2" w:space="0" w:color="auto"/>
              <w:left w:val="single" w:sz="6" w:space="0" w:color="CCDDEE"/>
              <w:bottom w:val="single" w:sz="6" w:space="0" w:color="D1D1D1"/>
              <w:right w:val="outset" w:sz="2" w:space="0" w:color="auto"/>
            </w:tcBorders>
            <w:tcMar>
              <w:top w:w="150" w:type="dxa"/>
              <w:left w:w="75" w:type="dxa"/>
              <w:bottom w:w="150" w:type="dxa"/>
              <w:right w:w="75" w:type="dxa"/>
            </w:tcMar>
            <w:vAlign w:val="center"/>
            <w:hideMark/>
          </w:tcPr>
          <w:p w14:paraId="39316D57" w14:textId="77777777" w:rsidR="009053F9" w:rsidRPr="009053F9" w:rsidRDefault="009053F9" w:rsidP="009053F9">
            <w:pPr>
              <w:spacing w:before="100" w:beforeAutospacing="1" w:after="150" w:line="240" w:lineRule="auto"/>
              <w:jc w:val="center"/>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Ошибка</w:t>
            </w:r>
          </w:p>
        </w:tc>
        <w:tc>
          <w:tcPr>
            <w:tcW w:w="0" w:type="auto"/>
            <w:tcBorders>
              <w:top w:val="outset" w:sz="2" w:space="0" w:color="auto"/>
              <w:left w:val="single" w:sz="6" w:space="0" w:color="CCDDEE"/>
              <w:bottom w:val="single" w:sz="6" w:space="0" w:color="D1D1D1"/>
              <w:right w:val="outset" w:sz="2" w:space="0" w:color="auto"/>
            </w:tcBorders>
            <w:tcMar>
              <w:top w:w="150" w:type="dxa"/>
              <w:left w:w="75" w:type="dxa"/>
              <w:bottom w:w="150" w:type="dxa"/>
              <w:right w:w="75" w:type="dxa"/>
            </w:tcMar>
            <w:vAlign w:val="center"/>
            <w:hideMark/>
          </w:tcPr>
          <w:p w14:paraId="383C6691" w14:textId="77777777" w:rsidR="009053F9" w:rsidRPr="009053F9" w:rsidRDefault="009053F9" w:rsidP="009053F9">
            <w:pPr>
              <w:spacing w:before="100" w:beforeAutospacing="1" w:after="150" w:line="240" w:lineRule="auto"/>
              <w:jc w:val="center"/>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Правильные действия</w:t>
            </w:r>
          </w:p>
        </w:tc>
      </w:tr>
      <w:tr w:rsidR="009053F9" w:rsidRPr="009053F9" w14:paraId="03EDBBA3" w14:textId="77777777" w:rsidTr="009053F9">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6FEFA44E"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577F3E9F"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Не указываются ценные бумаги, акции, доли участия в уставных капиталах организаций, принадлежащие служащему (работнику), члену семьи, приобретенные в рамках договора на брокерское обслуживание либо переданные в доверительное управление.</w:t>
            </w:r>
          </w:p>
          <w:p w14:paraId="47922C68"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lastRenderedPageBreak/>
              <w:t>В подразделе 5.1 "Акции и иное участие в коммерческих организациях и фондах" неверно указывается уставный капитал организации и основание участия.</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4DBE7908"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lastRenderedPageBreak/>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подлежат </w:t>
            </w:r>
            <w:r w:rsidRPr="009053F9">
              <w:rPr>
                <w:rFonts w:ascii="Times New Roman" w:eastAsia="Times New Roman" w:hAnsi="Times New Roman" w:cs="Times New Roman"/>
                <w:color w:val="242424"/>
                <w:sz w:val="24"/>
                <w:szCs w:val="24"/>
                <w:lang w:eastAsia="ru-RU"/>
              </w:rPr>
              <w:lastRenderedPageBreak/>
              <w:t>отражению в подразделах 5.1 или 5.2 раздела 5 "Сведения о ценных бумагах".</w:t>
            </w:r>
          </w:p>
          <w:p w14:paraId="1F360D49"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Уставный капитал организации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Если законодательством не предусмотрено формирование уставного капитала, то указывается "0".</w:t>
            </w:r>
          </w:p>
          <w:p w14:paraId="77A87A24"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В графе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14:paraId="1562A201"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Рекомендация: для получения информации об уставном капитале организации следует обратиться в соответствующую организацию.</w:t>
            </w:r>
          </w:p>
        </w:tc>
      </w:tr>
    </w:tbl>
    <w:p w14:paraId="52440354" w14:textId="77777777" w:rsidR="009053F9" w:rsidRPr="009053F9" w:rsidRDefault="009053F9" w:rsidP="009053F9">
      <w:pPr>
        <w:shd w:val="clear" w:color="auto" w:fill="FFFFFF"/>
        <w:spacing w:before="100" w:beforeAutospacing="1" w:after="150" w:line="240" w:lineRule="auto"/>
        <w:jc w:val="center"/>
        <w:rPr>
          <w:rFonts w:ascii="Arial" w:eastAsia="Times New Roman" w:hAnsi="Arial" w:cs="Arial"/>
          <w:color w:val="242424"/>
          <w:sz w:val="20"/>
          <w:szCs w:val="20"/>
          <w:lang w:eastAsia="ru-RU"/>
        </w:rPr>
      </w:pPr>
      <w:r w:rsidRPr="009053F9">
        <w:rPr>
          <w:rFonts w:ascii="Arial" w:eastAsia="Times New Roman" w:hAnsi="Arial" w:cs="Arial"/>
          <w:color w:val="242424"/>
          <w:sz w:val="20"/>
          <w:szCs w:val="20"/>
          <w:lang w:eastAsia="ru-RU"/>
        </w:rPr>
        <w:lastRenderedPageBreak/>
        <w:t>Раздел 6 "Сведения об обязательствах имущественного</w:t>
      </w:r>
    </w:p>
    <w:p w14:paraId="16408050" w14:textId="77777777" w:rsidR="009053F9" w:rsidRPr="009053F9" w:rsidRDefault="009053F9" w:rsidP="009053F9">
      <w:pPr>
        <w:shd w:val="clear" w:color="auto" w:fill="FFFFFF"/>
        <w:spacing w:before="100" w:beforeAutospacing="1" w:after="150" w:line="240" w:lineRule="auto"/>
        <w:jc w:val="center"/>
        <w:rPr>
          <w:rFonts w:ascii="Arial" w:eastAsia="Times New Roman" w:hAnsi="Arial" w:cs="Arial"/>
          <w:color w:val="242424"/>
          <w:sz w:val="20"/>
          <w:szCs w:val="20"/>
          <w:lang w:eastAsia="ru-RU"/>
        </w:rPr>
      </w:pPr>
      <w:r w:rsidRPr="009053F9">
        <w:rPr>
          <w:rFonts w:ascii="Arial" w:eastAsia="Times New Roman" w:hAnsi="Arial" w:cs="Arial"/>
          <w:color w:val="242424"/>
          <w:sz w:val="20"/>
          <w:szCs w:val="20"/>
          <w:lang w:eastAsia="ru-RU"/>
        </w:rPr>
        <w:t>характера", подраздел 6.1 "Объекты недвижимого имущества,</w:t>
      </w:r>
    </w:p>
    <w:p w14:paraId="43874BE3" w14:textId="77777777" w:rsidR="009053F9" w:rsidRPr="009053F9" w:rsidRDefault="009053F9" w:rsidP="009053F9">
      <w:pPr>
        <w:shd w:val="clear" w:color="auto" w:fill="FFFFFF"/>
        <w:spacing w:before="100" w:beforeAutospacing="1" w:line="240" w:lineRule="auto"/>
        <w:jc w:val="center"/>
        <w:rPr>
          <w:rFonts w:ascii="Arial" w:eastAsia="Times New Roman" w:hAnsi="Arial" w:cs="Arial"/>
          <w:color w:val="242424"/>
          <w:sz w:val="20"/>
          <w:szCs w:val="20"/>
          <w:lang w:eastAsia="ru-RU"/>
        </w:rPr>
      </w:pPr>
      <w:r w:rsidRPr="009053F9">
        <w:rPr>
          <w:rFonts w:ascii="Arial" w:eastAsia="Times New Roman" w:hAnsi="Arial" w:cs="Arial"/>
          <w:color w:val="242424"/>
          <w:sz w:val="20"/>
          <w:szCs w:val="20"/>
          <w:lang w:eastAsia="ru-RU"/>
        </w:rPr>
        <w:t>находящиеся в пользовании" </w:t>
      </w:r>
    </w:p>
    <w:tbl>
      <w:tblPr>
        <w:tblW w:w="0" w:type="auto"/>
        <w:tblCellMar>
          <w:left w:w="0" w:type="dxa"/>
          <w:right w:w="0" w:type="dxa"/>
        </w:tblCellMar>
        <w:tblLook w:val="04A0" w:firstRow="1" w:lastRow="0" w:firstColumn="1" w:lastColumn="0" w:noHBand="0" w:noVBand="1"/>
      </w:tblPr>
      <w:tblGrid>
        <w:gridCol w:w="500"/>
        <w:gridCol w:w="3320"/>
        <w:gridCol w:w="5529"/>
      </w:tblGrid>
      <w:tr w:rsidR="009053F9" w:rsidRPr="009053F9" w14:paraId="5FCD870B" w14:textId="77777777" w:rsidTr="009053F9">
        <w:tc>
          <w:tcPr>
            <w:tcW w:w="0" w:type="auto"/>
            <w:tcBorders>
              <w:top w:val="outset" w:sz="2" w:space="0" w:color="auto"/>
              <w:left w:val="outset" w:sz="2" w:space="0" w:color="auto"/>
              <w:bottom w:val="single" w:sz="6" w:space="0" w:color="D1D1D1"/>
              <w:right w:val="outset" w:sz="2" w:space="0" w:color="auto"/>
            </w:tcBorders>
            <w:tcMar>
              <w:top w:w="150" w:type="dxa"/>
              <w:left w:w="75" w:type="dxa"/>
              <w:bottom w:w="150" w:type="dxa"/>
              <w:right w:w="75" w:type="dxa"/>
            </w:tcMar>
            <w:vAlign w:val="center"/>
            <w:hideMark/>
          </w:tcPr>
          <w:p w14:paraId="3877209A" w14:textId="77777777" w:rsidR="009053F9" w:rsidRPr="009053F9" w:rsidRDefault="009053F9" w:rsidP="009053F9">
            <w:pPr>
              <w:spacing w:before="100" w:beforeAutospacing="1" w:after="150" w:line="240" w:lineRule="auto"/>
              <w:jc w:val="center"/>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N п/п</w:t>
            </w:r>
          </w:p>
        </w:tc>
        <w:tc>
          <w:tcPr>
            <w:tcW w:w="0" w:type="auto"/>
            <w:tcBorders>
              <w:top w:val="outset" w:sz="2" w:space="0" w:color="auto"/>
              <w:left w:val="single" w:sz="6" w:space="0" w:color="CCDDEE"/>
              <w:bottom w:val="single" w:sz="6" w:space="0" w:color="D1D1D1"/>
              <w:right w:val="outset" w:sz="2" w:space="0" w:color="auto"/>
            </w:tcBorders>
            <w:tcMar>
              <w:top w:w="150" w:type="dxa"/>
              <w:left w:w="75" w:type="dxa"/>
              <w:bottom w:w="150" w:type="dxa"/>
              <w:right w:w="75" w:type="dxa"/>
            </w:tcMar>
            <w:vAlign w:val="center"/>
            <w:hideMark/>
          </w:tcPr>
          <w:p w14:paraId="4D2A8551" w14:textId="77777777" w:rsidR="009053F9" w:rsidRPr="009053F9" w:rsidRDefault="009053F9" w:rsidP="009053F9">
            <w:pPr>
              <w:spacing w:before="100" w:beforeAutospacing="1" w:after="150" w:line="240" w:lineRule="auto"/>
              <w:jc w:val="center"/>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Ошибка</w:t>
            </w:r>
          </w:p>
        </w:tc>
        <w:tc>
          <w:tcPr>
            <w:tcW w:w="0" w:type="auto"/>
            <w:tcBorders>
              <w:top w:val="outset" w:sz="2" w:space="0" w:color="auto"/>
              <w:left w:val="single" w:sz="6" w:space="0" w:color="CCDDEE"/>
              <w:bottom w:val="single" w:sz="6" w:space="0" w:color="D1D1D1"/>
              <w:right w:val="outset" w:sz="2" w:space="0" w:color="auto"/>
            </w:tcBorders>
            <w:tcMar>
              <w:top w:w="150" w:type="dxa"/>
              <w:left w:w="75" w:type="dxa"/>
              <w:bottom w:w="150" w:type="dxa"/>
              <w:right w:w="75" w:type="dxa"/>
            </w:tcMar>
            <w:vAlign w:val="center"/>
            <w:hideMark/>
          </w:tcPr>
          <w:p w14:paraId="7349584D" w14:textId="77777777" w:rsidR="009053F9" w:rsidRPr="009053F9" w:rsidRDefault="009053F9" w:rsidP="009053F9">
            <w:pPr>
              <w:spacing w:before="100" w:beforeAutospacing="1" w:after="150" w:line="240" w:lineRule="auto"/>
              <w:jc w:val="center"/>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Правильные действия</w:t>
            </w:r>
          </w:p>
        </w:tc>
      </w:tr>
      <w:tr w:rsidR="009053F9" w:rsidRPr="009053F9" w14:paraId="18B21463" w14:textId="77777777" w:rsidTr="009053F9">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6AC2A19C"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1.</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47BEDE19"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В подразделе 6.1 "Объекты недвижимого имущества, находящиеся в пользовании" указываются не все объекты недвижимого имущества, находящиеся в пользовании.</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005B4BAA"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В подразделе 6.1 "Объекты недвижимого имущества, находящиеся в пользовании" отражается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 В данном подразделе также подлежат отражению объекты недвижимого имущества, находящиеся в пользовании зарегистрированного в качестве индивидуального предпринимателя лица, в отношении которого представляется справка.</w:t>
            </w:r>
          </w:p>
          <w:p w14:paraId="49725F6C"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xml:space="preserve">Также в этом подразделе подлежат указанию сведения о жилых помещениях (дом, квартира, </w:t>
            </w:r>
            <w:r w:rsidRPr="009053F9">
              <w:rPr>
                <w:rFonts w:ascii="Times New Roman" w:eastAsia="Times New Roman" w:hAnsi="Times New Roman" w:cs="Times New Roman"/>
                <w:color w:val="242424"/>
                <w:sz w:val="24"/>
                <w:szCs w:val="24"/>
                <w:lang w:eastAsia="ru-RU"/>
              </w:rPr>
              <w:lastRenderedPageBreak/>
              <w:t>комната), нежилом помещении, земельном участке, гараже и т.д.:</w:t>
            </w:r>
          </w:p>
          <w:p w14:paraId="43C38196"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исключая случаи, когда служащий (работник) либо кандидат на замещение соответствующей должности, его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3E4F2711"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7D9A8D44"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занимаемых по договору аренды (найма, поднайма);</w:t>
            </w:r>
          </w:p>
          <w:p w14:paraId="2D2A5E98"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занимаемых по договорам социального найма;</w:t>
            </w:r>
          </w:p>
          <w:p w14:paraId="4D7BAE7B"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используемых для бытовых нужд, но не зарегистрированных в установленном порядке органами Росреестра объектах незавершенного строительства;</w:t>
            </w:r>
          </w:p>
          <w:p w14:paraId="1CE1868B"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принадлежащих на праве пожизненного наследуемого владения земельным участком;</w:t>
            </w:r>
          </w:p>
          <w:p w14:paraId="12F33E84"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переданных по договору или иному акту, но не зарегистрированных в установленном законодательством Российской Федерации порядке.</w:t>
            </w:r>
          </w:p>
        </w:tc>
      </w:tr>
      <w:tr w:rsidR="009053F9" w:rsidRPr="009053F9" w14:paraId="29EFAADD" w14:textId="77777777" w:rsidTr="009053F9">
        <w:tc>
          <w:tcPr>
            <w:tcW w:w="0" w:type="auto"/>
            <w:tcBorders>
              <w:top w:val="outset" w:sz="2" w:space="0" w:color="auto"/>
              <w:left w:val="outset" w:sz="2" w:space="0" w:color="auto"/>
              <w:bottom w:val="single" w:sz="6" w:space="0" w:color="D1D1D1"/>
              <w:right w:val="outset" w:sz="2" w:space="0" w:color="auto"/>
            </w:tcBorders>
            <w:tcMar>
              <w:top w:w="150" w:type="dxa"/>
              <w:left w:w="75" w:type="dxa"/>
              <w:bottom w:w="150" w:type="dxa"/>
              <w:right w:w="75" w:type="dxa"/>
            </w:tcMar>
            <w:vAlign w:val="center"/>
            <w:hideMark/>
          </w:tcPr>
          <w:p w14:paraId="02C4E9EB"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lastRenderedPageBreak/>
              <w:t>2.</w:t>
            </w:r>
          </w:p>
        </w:tc>
        <w:tc>
          <w:tcPr>
            <w:tcW w:w="0" w:type="auto"/>
            <w:tcBorders>
              <w:top w:val="outset" w:sz="2" w:space="0" w:color="auto"/>
              <w:left w:val="single" w:sz="6" w:space="0" w:color="CCDDEE"/>
              <w:bottom w:val="single" w:sz="6" w:space="0" w:color="D1D1D1"/>
              <w:right w:val="outset" w:sz="2" w:space="0" w:color="auto"/>
            </w:tcBorders>
            <w:tcMar>
              <w:top w:w="150" w:type="dxa"/>
              <w:left w:w="75" w:type="dxa"/>
              <w:bottom w:w="150" w:type="dxa"/>
              <w:right w:w="75" w:type="dxa"/>
            </w:tcMar>
            <w:vAlign w:val="center"/>
            <w:hideMark/>
          </w:tcPr>
          <w:p w14:paraId="574E8894"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Не полностью указывается информация в графе "Основание пользования" подраздела 6.1 "Объекты недвижимого имущества, находящиеся в пользовании".</w:t>
            </w:r>
          </w:p>
        </w:tc>
        <w:tc>
          <w:tcPr>
            <w:tcW w:w="0" w:type="auto"/>
            <w:tcBorders>
              <w:top w:val="outset" w:sz="2" w:space="0" w:color="auto"/>
              <w:left w:val="single" w:sz="6" w:space="0" w:color="CCDDEE"/>
              <w:bottom w:val="single" w:sz="6" w:space="0" w:color="D1D1D1"/>
              <w:right w:val="outset" w:sz="2" w:space="0" w:color="auto"/>
            </w:tcBorders>
            <w:tcMar>
              <w:top w:w="150" w:type="dxa"/>
              <w:left w:w="75" w:type="dxa"/>
              <w:bottom w:w="150" w:type="dxa"/>
              <w:right w:w="75" w:type="dxa"/>
            </w:tcMar>
            <w:vAlign w:val="center"/>
            <w:hideMark/>
          </w:tcPr>
          <w:p w14:paraId="7ADA760C"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В графе "Основание пользования" подраздела 6.1 "Объекты недвижимого имущества, находящиеся в пользовании"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(имеет место фактическое предоставление), рекомендуется указывать фамилию, имя и отчество лица, предоставившего объект недвижимого имущества.</w:t>
            </w:r>
          </w:p>
        </w:tc>
      </w:tr>
    </w:tbl>
    <w:p w14:paraId="6A7AA78A" w14:textId="77777777" w:rsidR="009053F9" w:rsidRPr="009053F9" w:rsidRDefault="009053F9" w:rsidP="009053F9">
      <w:pPr>
        <w:shd w:val="clear" w:color="auto" w:fill="FFFFFF"/>
        <w:spacing w:before="100" w:beforeAutospacing="1" w:after="150" w:line="240" w:lineRule="auto"/>
        <w:jc w:val="center"/>
        <w:rPr>
          <w:rFonts w:ascii="Arial" w:eastAsia="Times New Roman" w:hAnsi="Arial" w:cs="Arial"/>
          <w:color w:val="242424"/>
          <w:sz w:val="20"/>
          <w:szCs w:val="20"/>
          <w:lang w:eastAsia="ru-RU"/>
        </w:rPr>
      </w:pPr>
      <w:r w:rsidRPr="009053F9">
        <w:rPr>
          <w:rFonts w:ascii="Arial" w:eastAsia="Times New Roman" w:hAnsi="Arial" w:cs="Arial"/>
          <w:color w:val="242424"/>
          <w:sz w:val="20"/>
          <w:szCs w:val="20"/>
          <w:lang w:eastAsia="ru-RU"/>
        </w:rPr>
        <w:t>Раздел 6 "Сведения об обязательствах</w:t>
      </w:r>
    </w:p>
    <w:p w14:paraId="7E7A4F5E" w14:textId="77777777" w:rsidR="009053F9" w:rsidRPr="009053F9" w:rsidRDefault="009053F9" w:rsidP="009053F9">
      <w:pPr>
        <w:shd w:val="clear" w:color="auto" w:fill="FFFFFF"/>
        <w:spacing w:before="100" w:beforeAutospacing="1" w:after="150" w:line="240" w:lineRule="auto"/>
        <w:jc w:val="center"/>
        <w:rPr>
          <w:rFonts w:ascii="Arial" w:eastAsia="Times New Roman" w:hAnsi="Arial" w:cs="Arial"/>
          <w:color w:val="242424"/>
          <w:sz w:val="20"/>
          <w:szCs w:val="20"/>
          <w:lang w:eastAsia="ru-RU"/>
        </w:rPr>
      </w:pPr>
      <w:r w:rsidRPr="009053F9">
        <w:rPr>
          <w:rFonts w:ascii="Arial" w:eastAsia="Times New Roman" w:hAnsi="Arial" w:cs="Arial"/>
          <w:color w:val="242424"/>
          <w:sz w:val="20"/>
          <w:szCs w:val="20"/>
          <w:lang w:eastAsia="ru-RU"/>
        </w:rPr>
        <w:lastRenderedPageBreak/>
        <w:t>имущественного характера", Подраздел 6.2 "Срочные</w:t>
      </w:r>
    </w:p>
    <w:p w14:paraId="3543BB1E" w14:textId="77777777" w:rsidR="009053F9" w:rsidRPr="009053F9" w:rsidRDefault="009053F9" w:rsidP="009053F9">
      <w:pPr>
        <w:shd w:val="clear" w:color="auto" w:fill="FFFFFF"/>
        <w:spacing w:before="100" w:beforeAutospacing="1" w:line="240" w:lineRule="auto"/>
        <w:jc w:val="center"/>
        <w:rPr>
          <w:rFonts w:ascii="Arial" w:eastAsia="Times New Roman" w:hAnsi="Arial" w:cs="Arial"/>
          <w:color w:val="242424"/>
          <w:sz w:val="20"/>
          <w:szCs w:val="20"/>
          <w:lang w:eastAsia="ru-RU"/>
        </w:rPr>
      </w:pPr>
      <w:r w:rsidRPr="009053F9">
        <w:rPr>
          <w:rFonts w:ascii="Arial" w:eastAsia="Times New Roman" w:hAnsi="Arial" w:cs="Arial"/>
          <w:color w:val="242424"/>
          <w:sz w:val="20"/>
          <w:szCs w:val="20"/>
          <w:lang w:eastAsia="ru-RU"/>
        </w:rPr>
        <w:t>обязательства финансового характера" </w:t>
      </w:r>
    </w:p>
    <w:tbl>
      <w:tblPr>
        <w:tblW w:w="0" w:type="auto"/>
        <w:tblCellMar>
          <w:left w:w="0" w:type="dxa"/>
          <w:right w:w="0" w:type="dxa"/>
        </w:tblCellMar>
        <w:tblLook w:val="04A0" w:firstRow="1" w:lastRow="0" w:firstColumn="1" w:lastColumn="0" w:noHBand="0" w:noVBand="1"/>
      </w:tblPr>
      <w:tblGrid>
        <w:gridCol w:w="492"/>
        <w:gridCol w:w="3904"/>
        <w:gridCol w:w="4953"/>
      </w:tblGrid>
      <w:tr w:rsidR="009053F9" w:rsidRPr="009053F9" w14:paraId="42DB7645" w14:textId="77777777" w:rsidTr="009053F9">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026E2C05" w14:textId="77777777" w:rsidR="009053F9" w:rsidRPr="009053F9" w:rsidRDefault="009053F9" w:rsidP="009053F9">
            <w:pPr>
              <w:spacing w:before="100" w:beforeAutospacing="1" w:after="150" w:line="240" w:lineRule="auto"/>
              <w:jc w:val="center"/>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N п/п</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579B5F2E" w14:textId="77777777" w:rsidR="009053F9" w:rsidRPr="009053F9" w:rsidRDefault="009053F9" w:rsidP="009053F9">
            <w:pPr>
              <w:spacing w:before="100" w:beforeAutospacing="1" w:after="150" w:line="240" w:lineRule="auto"/>
              <w:jc w:val="center"/>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Ошибка</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7E9F5DB9" w14:textId="77777777" w:rsidR="009053F9" w:rsidRPr="009053F9" w:rsidRDefault="009053F9" w:rsidP="009053F9">
            <w:pPr>
              <w:spacing w:before="100" w:beforeAutospacing="1" w:after="150" w:line="240" w:lineRule="auto"/>
              <w:jc w:val="center"/>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Правильные действия</w:t>
            </w:r>
          </w:p>
        </w:tc>
      </w:tr>
      <w:tr w:rsidR="009053F9" w:rsidRPr="009053F9" w14:paraId="7224E822" w14:textId="77777777" w:rsidTr="009053F9">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78551CD7"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1.</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744053E5"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В подразделе 6.2 "Срочные обязательства финансового характера" не всегда правильно и обоснованно указываются срочные обязательства финансового характера (заем, кредит и другие).</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62DF78B1"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В подразделе 6.2 "Срочные обязательства финансового характера" указывается каждое имеющееся на отчетную дату срочное обязательство финансового характера на сумму, равную или превышающую 500 000 рублей, кредитором или должником по которым является служащий (работник) и (или) его супруга (супруг) и (или) несовершеннолетний ребенок. В том числе в данном подразделе, подлежат указанию:</w:t>
            </w:r>
          </w:p>
          <w:p w14:paraId="32260BEC"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договор участия в долевом строительстве объекта недвижимости;</w:t>
            </w:r>
          </w:p>
          <w:p w14:paraId="78A42C9B"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14:paraId="4D502846"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договор финансовой аренды (лизинг);</w:t>
            </w:r>
          </w:p>
          <w:p w14:paraId="1725E9E9"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договор займа;</w:t>
            </w:r>
          </w:p>
          <w:p w14:paraId="248B5960"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договор финансирования под уступку денежного требования;</w:t>
            </w:r>
          </w:p>
          <w:p w14:paraId="10F08787"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обязательства, связанные с заключением договора об уступке права требования;</w:t>
            </w:r>
          </w:p>
          <w:p w14:paraId="768BFCBD"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обязательства вследствие причинения вреда (финансовые);</w:t>
            </w:r>
          </w:p>
          <w:p w14:paraId="736BCF6D"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обязательства по договору поручительства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0A0170AD"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xml:space="preserve">- обязательства по уплате алиментов (если по состоянию на отчетную дату сумма </w:t>
            </w:r>
            <w:r w:rsidRPr="009053F9">
              <w:rPr>
                <w:rFonts w:ascii="Times New Roman" w:eastAsia="Times New Roman" w:hAnsi="Times New Roman" w:cs="Times New Roman"/>
                <w:color w:val="242424"/>
                <w:sz w:val="24"/>
                <w:szCs w:val="24"/>
                <w:lang w:eastAsia="ru-RU"/>
              </w:rPr>
              <w:lastRenderedPageBreak/>
              <w:t>невыплаченных алиментов равна или превышает 500 000 руб.);</w:t>
            </w:r>
          </w:p>
          <w:p w14:paraId="744C5BDC"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обязательства по выплате арендной платы за наем жилого (нежилого) помещения (если по состоянию на отчетную дату сумма невыплаченной арендной платы равна или превышает 500 000 руб.);</w:t>
            </w:r>
          </w:p>
          <w:p w14:paraId="306CFDE9"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выкупленная дебиторская задолженность;</w:t>
            </w:r>
          </w:p>
          <w:p w14:paraId="60559834"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финансовые обязательства, участником которой в силу Федерального закона от 23.12.2003 N 177-ФЗ "О страховании вкладов в банках Российской Федерации" является государственная корпорация "Агентство по страхованию вкладов";</w:t>
            </w:r>
          </w:p>
          <w:p w14:paraId="4EBCE472"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обязательства, возникшие в соответствии с Законом Российской Федерации от 27 ноября 1992 г. N 4015-1 "Об организации страхового дела в Российской Федерации";</w:t>
            </w:r>
          </w:p>
          <w:p w14:paraId="3F94D649"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p>
          <w:p w14:paraId="4BED8570"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иные обязательства, в том числе установленные решением суда.</w:t>
            </w:r>
          </w:p>
        </w:tc>
      </w:tr>
      <w:tr w:rsidR="009053F9" w:rsidRPr="009053F9" w14:paraId="030B739E" w14:textId="77777777" w:rsidTr="009053F9">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0CEA6760"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lastRenderedPageBreak/>
              <w:t>2.</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178C8DA4"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В подразделе 6.2 "Срочные обязательства финансового характера" не указывается либо неверно указывается информация об обязательствах, возникших в соответствии с Законом Российской Федерации от 27.11.1992 N 4015-1 "Об организации страхового дела в Российской Федерации".</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06229629"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xml:space="preserve">В подразделе 6.2 "Срочные обязательства финансового характера" в том числе подлежат отражению обязательства в соответствии с Законом Российской Федерации от 27.11.1992 N 4015-1 "Об организации страхового дела в Российской Федерации",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w:t>
            </w:r>
            <w:r w:rsidRPr="009053F9">
              <w:rPr>
                <w:rFonts w:ascii="Times New Roman" w:eastAsia="Times New Roman" w:hAnsi="Times New Roman" w:cs="Times New Roman"/>
                <w:color w:val="242424"/>
                <w:sz w:val="24"/>
                <w:szCs w:val="24"/>
                <w:lang w:eastAsia="ru-RU"/>
              </w:rPr>
              <w:lastRenderedPageBreak/>
              <w:t>несовершеннолетние дети являются страхователями или выгодоприобретателями.</w:t>
            </w:r>
          </w:p>
          <w:p w14:paraId="77E7649B"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Подробная информация о порядке отражения вышеназванных обязательств содержится в подпункте 3 пункта 158 Методических рекомендаций.</w:t>
            </w:r>
          </w:p>
        </w:tc>
      </w:tr>
    </w:tbl>
    <w:p w14:paraId="695F17B0" w14:textId="77777777" w:rsidR="009053F9" w:rsidRPr="009053F9" w:rsidRDefault="009053F9" w:rsidP="009053F9">
      <w:pPr>
        <w:shd w:val="clear" w:color="auto" w:fill="FFFFFF"/>
        <w:spacing w:before="100" w:beforeAutospacing="1" w:after="150" w:line="240" w:lineRule="auto"/>
        <w:jc w:val="center"/>
        <w:rPr>
          <w:rFonts w:ascii="Arial" w:eastAsia="Times New Roman" w:hAnsi="Arial" w:cs="Arial"/>
          <w:color w:val="242424"/>
          <w:sz w:val="20"/>
          <w:szCs w:val="20"/>
          <w:lang w:eastAsia="ru-RU"/>
        </w:rPr>
      </w:pPr>
      <w:r w:rsidRPr="009053F9">
        <w:rPr>
          <w:rFonts w:ascii="Arial" w:eastAsia="Times New Roman" w:hAnsi="Arial" w:cs="Arial"/>
          <w:color w:val="242424"/>
          <w:sz w:val="20"/>
          <w:szCs w:val="20"/>
          <w:lang w:eastAsia="ru-RU"/>
        </w:rPr>
        <w:lastRenderedPageBreak/>
        <w:t>Раздел 7 "Сведения о недвижимом имуществе, транспортных</w:t>
      </w:r>
    </w:p>
    <w:p w14:paraId="001CA9FD" w14:textId="77777777" w:rsidR="009053F9" w:rsidRPr="009053F9" w:rsidRDefault="009053F9" w:rsidP="009053F9">
      <w:pPr>
        <w:shd w:val="clear" w:color="auto" w:fill="FFFFFF"/>
        <w:spacing w:before="100" w:beforeAutospacing="1" w:after="150" w:line="240" w:lineRule="auto"/>
        <w:jc w:val="center"/>
        <w:rPr>
          <w:rFonts w:ascii="Arial" w:eastAsia="Times New Roman" w:hAnsi="Arial" w:cs="Arial"/>
          <w:color w:val="242424"/>
          <w:sz w:val="20"/>
          <w:szCs w:val="20"/>
          <w:lang w:eastAsia="ru-RU"/>
        </w:rPr>
      </w:pPr>
      <w:r w:rsidRPr="009053F9">
        <w:rPr>
          <w:rFonts w:ascii="Arial" w:eastAsia="Times New Roman" w:hAnsi="Arial" w:cs="Arial"/>
          <w:color w:val="242424"/>
          <w:sz w:val="20"/>
          <w:szCs w:val="20"/>
          <w:lang w:eastAsia="ru-RU"/>
        </w:rPr>
        <w:t>средствах и ценных бумагах, отчужденных в течение отчетного</w:t>
      </w:r>
    </w:p>
    <w:p w14:paraId="66B1FA5E" w14:textId="77777777" w:rsidR="009053F9" w:rsidRPr="009053F9" w:rsidRDefault="009053F9" w:rsidP="009053F9">
      <w:pPr>
        <w:shd w:val="clear" w:color="auto" w:fill="FFFFFF"/>
        <w:spacing w:before="100" w:beforeAutospacing="1" w:line="240" w:lineRule="auto"/>
        <w:jc w:val="center"/>
        <w:rPr>
          <w:rFonts w:ascii="Arial" w:eastAsia="Times New Roman" w:hAnsi="Arial" w:cs="Arial"/>
          <w:color w:val="242424"/>
          <w:sz w:val="20"/>
          <w:szCs w:val="20"/>
          <w:lang w:eastAsia="ru-RU"/>
        </w:rPr>
      </w:pPr>
      <w:r w:rsidRPr="009053F9">
        <w:rPr>
          <w:rFonts w:ascii="Arial" w:eastAsia="Times New Roman" w:hAnsi="Arial" w:cs="Arial"/>
          <w:color w:val="242424"/>
          <w:sz w:val="20"/>
          <w:szCs w:val="20"/>
          <w:lang w:eastAsia="ru-RU"/>
        </w:rPr>
        <w:t>периода в результате безвозмездной сделки" </w:t>
      </w:r>
    </w:p>
    <w:tbl>
      <w:tblPr>
        <w:tblW w:w="0" w:type="auto"/>
        <w:tblCellMar>
          <w:left w:w="0" w:type="dxa"/>
          <w:right w:w="0" w:type="dxa"/>
        </w:tblCellMar>
        <w:tblLook w:val="04A0" w:firstRow="1" w:lastRow="0" w:firstColumn="1" w:lastColumn="0" w:noHBand="0" w:noVBand="1"/>
      </w:tblPr>
      <w:tblGrid>
        <w:gridCol w:w="210"/>
        <w:gridCol w:w="4258"/>
        <w:gridCol w:w="4881"/>
      </w:tblGrid>
      <w:tr w:rsidR="009053F9" w:rsidRPr="009053F9" w14:paraId="4C137D0C" w14:textId="77777777" w:rsidTr="009053F9">
        <w:tc>
          <w:tcPr>
            <w:tcW w:w="0" w:type="auto"/>
            <w:tcBorders>
              <w:top w:val="outset" w:sz="2" w:space="0" w:color="auto"/>
              <w:left w:val="outset" w:sz="2" w:space="0" w:color="auto"/>
              <w:bottom w:val="single" w:sz="6" w:space="0" w:color="D1D1D1"/>
              <w:right w:val="outset" w:sz="2" w:space="0" w:color="auto"/>
            </w:tcBorders>
            <w:tcMar>
              <w:top w:w="150" w:type="dxa"/>
              <w:left w:w="75" w:type="dxa"/>
              <w:bottom w:w="150" w:type="dxa"/>
              <w:right w:w="75" w:type="dxa"/>
            </w:tcMar>
            <w:vAlign w:val="center"/>
            <w:hideMark/>
          </w:tcPr>
          <w:p w14:paraId="54DECF7A"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w:t>
            </w:r>
          </w:p>
        </w:tc>
        <w:tc>
          <w:tcPr>
            <w:tcW w:w="0" w:type="auto"/>
            <w:tcBorders>
              <w:top w:val="outset" w:sz="2" w:space="0" w:color="auto"/>
              <w:left w:val="single" w:sz="6" w:space="0" w:color="CCDDEE"/>
              <w:bottom w:val="single" w:sz="6" w:space="0" w:color="D1D1D1"/>
              <w:right w:val="outset" w:sz="2" w:space="0" w:color="auto"/>
            </w:tcBorders>
            <w:tcMar>
              <w:top w:w="150" w:type="dxa"/>
              <w:left w:w="75" w:type="dxa"/>
              <w:bottom w:w="150" w:type="dxa"/>
              <w:right w:w="75" w:type="dxa"/>
            </w:tcMar>
            <w:vAlign w:val="center"/>
            <w:hideMark/>
          </w:tcPr>
          <w:p w14:paraId="02CA4FB2" w14:textId="77777777" w:rsidR="009053F9" w:rsidRPr="009053F9" w:rsidRDefault="009053F9" w:rsidP="009053F9">
            <w:pPr>
              <w:spacing w:before="100" w:beforeAutospacing="1" w:after="150" w:line="240" w:lineRule="auto"/>
              <w:jc w:val="center"/>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Ошибка</w:t>
            </w:r>
          </w:p>
        </w:tc>
        <w:tc>
          <w:tcPr>
            <w:tcW w:w="0" w:type="auto"/>
            <w:tcBorders>
              <w:top w:val="outset" w:sz="2" w:space="0" w:color="auto"/>
              <w:left w:val="single" w:sz="6" w:space="0" w:color="CCDDEE"/>
              <w:bottom w:val="single" w:sz="6" w:space="0" w:color="D1D1D1"/>
              <w:right w:val="outset" w:sz="2" w:space="0" w:color="auto"/>
            </w:tcBorders>
            <w:tcMar>
              <w:top w:w="150" w:type="dxa"/>
              <w:left w:w="75" w:type="dxa"/>
              <w:bottom w:w="150" w:type="dxa"/>
              <w:right w:w="75" w:type="dxa"/>
            </w:tcMar>
            <w:vAlign w:val="center"/>
            <w:hideMark/>
          </w:tcPr>
          <w:p w14:paraId="26600102" w14:textId="77777777" w:rsidR="009053F9" w:rsidRPr="009053F9" w:rsidRDefault="009053F9" w:rsidP="009053F9">
            <w:pPr>
              <w:spacing w:before="100" w:beforeAutospacing="1" w:after="150" w:line="240" w:lineRule="auto"/>
              <w:jc w:val="center"/>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Правильные действия</w:t>
            </w:r>
          </w:p>
        </w:tc>
      </w:tr>
      <w:tr w:rsidR="009053F9" w:rsidRPr="009053F9" w14:paraId="5B482C33" w14:textId="77777777" w:rsidTr="009053F9">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22B1259B"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00FC6289"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В разделе 7 "Сведения о недвижимом имуществе, транспортных средствах и ценных бумагах, отчужденных в течение отчетного периода в результате безвозмездной сделки" не всегда правильно и обоснованно указываются объекты недвижимого имущества, транспортные средства и ценные бумаги, отчужденные в течение отчетного периода в результате безвозмездной сделки.</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6D5CD039"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В разделе 7 "Сведения о недвижимом имуществе, транспортных средствах и ценных бумагах, отчужденных в течение отчетного периода в результате безвозмездной сделки" указываются сведения о недвижимом имуществе (в т.ч. доли в праве собственности), транспортных средствах и ценных бумагах (в т.ч.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14:paraId="1CAD0C3A"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5BAD347"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При этом уничтоженные (</w:t>
            </w:r>
            <w:proofErr w:type="gramStart"/>
            <w:r w:rsidRPr="009053F9">
              <w:rPr>
                <w:rFonts w:ascii="Times New Roman" w:eastAsia="Times New Roman" w:hAnsi="Times New Roman" w:cs="Times New Roman"/>
                <w:color w:val="242424"/>
                <w:sz w:val="24"/>
                <w:szCs w:val="24"/>
                <w:lang w:eastAsia="ru-RU"/>
              </w:rPr>
              <w:t>например</w:t>
            </w:r>
            <w:proofErr w:type="gramEnd"/>
            <w:r w:rsidRPr="009053F9">
              <w:rPr>
                <w:rFonts w:ascii="Times New Roman" w:eastAsia="Times New Roman" w:hAnsi="Times New Roman" w:cs="Times New Roman"/>
                <w:color w:val="242424"/>
                <w:sz w:val="24"/>
                <w:szCs w:val="24"/>
                <w:lang w:eastAsia="ru-RU"/>
              </w:rPr>
              <w:t xml:space="preserve"> при пожаре) объекты имущества, а также угнанные транспортные средства не подлежат отражению в данном разделе справки, так как они не были отчуждены в результате безвозмездной сделки. Договор мены не подлежит отражению в данном </w:t>
            </w:r>
            <w:r w:rsidRPr="009053F9">
              <w:rPr>
                <w:rFonts w:ascii="Times New Roman" w:eastAsia="Times New Roman" w:hAnsi="Times New Roman" w:cs="Times New Roman"/>
                <w:color w:val="242424"/>
                <w:sz w:val="24"/>
                <w:szCs w:val="24"/>
                <w:lang w:eastAsia="ru-RU"/>
              </w:rPr>
              <w:lastRenderedPageBreak/>
              <w:t>разделе справки, так как он является возмездным.</w:t>
            </w:r>
          </w:p>
        </w:tc>
      </w:tr>
    </w:tbl>
    <w:p w14:paraId="7AD47F75" w14:textId="77777777" w:rsidR="009053F9" w:rsidRPr="009053F9" w:rsidRDefault="009053F9" w:rsidP="009053F9">
      <w:pPr>
        <w:shd w:val="clear" w:color="auto" w:fill="FFFFFF"/>
        <w:spacing w:before="100" w:beforeAutospacing="1" w:after="150" w:line="240" w:lineRule="auto"/>
        <w:jc w:val="center"/>
        <w:rPr>
          <w:rFonts w:ascii="Arial" w:eastAsia="Times New Roman" w:hAnsi="Arial" w:cs="Arial"/>
          <w:color w:val="242424"/>
          <w:sz w:val="20"/>
          <w:szCs w:val="20"/>
          <w:lang w:eastAsia="ru-RU"/>
        </w:rPr>
      </w:pPr>
      <w:r w:rsidRPr="009053F9">
        <w:rPr>
          <w:rFonts w:ascii="Arial" w:eastAsia="Times New Roman" w:hAnsi="Arial" w:cs="Arial"/>
          <w:color w:val="242424"/>
          <w:sz w:val="20"/>
          <w:szCs w:val="20"/>
          <w:lang w:eastAsia="ru-RU"/>
        </w:rPr>
        <w:lastRenderedPageBreak/>
        <w:t>Заполнение, печать справки (справок) о доходах, расходах,</w:t>
      </w:r>
    </w:p>
    <w:p w14:paraId="452AB107" w14:textId="77777777" w:rsidR="009053F9" w:rsidRPr="009053F9" w:rsidRDefault="009053F9" w:rsidP="009053F9">
      <w:pPr>
        <w:shd w:val="clear" w:color="auto" w:fill="FFFFFF"/>
        <w:spacing w:before="100" w:beforeAutospacing="1" w:after="150" w:line="240" w:lineRule="auto"/>
        <w:jc w:val="center"/>
        <w:rPr>
          <w:rFonts w:ascii="Arial" w:eastAsia="Times New Roman" w:hAnsi="Arial" w:cs="Arial"/>
          <w:color w:val="242424"/>
          <w:sz w:val="20"/>
          <w:szCs w:val="20"/>
          <w:lang w:eastAsia="ru-RU"/>
        </w:rPr>
      </w:pPr>
      <w:r w:rsidRPr="009053F9">
        <w:rPr>
          <w:rFonts w:ascii="Arial" w:eastAsia="Times New Roman" w:hAnsi="Arial" w:cs="Arial"/>
          <w:color w:val="242424"/>
          <w:sz w:val="20"/>
          <w:szCs w:val="20"/>
          <w:lang w:eastAsia="ru-RU"/>
        </w:rPr>
        <w:t>об имуществе и обязательствах имущественного характера</w:t>
      </w:r>
    </w:p>
    <w:p w14:paraId="11D62766" w14:textId="77777777" w:rsidR="009053F9" w:rsidRPr="009053F9" w:rsidRDefault="009053F9" w:rsidP="009053F9">
      <w:pPr>
        <w:shd w:val="clear" w:color="auto" w:fill="FFFFFF"/>
        <w:spacing w:before="100" w:beforeAutospacing="1" w:after="150" w:line="240" w:lineRule="auto"/>
        <w:jc w:val="center"/>
        <w:rPr>
          <w:rFonts w:ascii="Arial" w:eastAsia="Times New Roman" w:hAnsi="Arial" w:cs="Arial"/>
          <w:color w:val="242424"/>
          <w:sz w:val="20"/>
          <w:szCs w:val="20"/>
          <w:lang w:eastAsia="ru-RU"/>
        </w:rPr>
      </w:pPr>
      <w:r w:rsidRPr="009053F9">
        <w:rPr>
          <w:rFonts w:ascii="Arial" w:eastAsia="Times New Roman" w:hAnsi="Arial" w:cs="Arial"/>
          <w:color w:val="242424"/>
          <w:sz w:val="20"/>
          <w:szCs w:val="20"/>
          <w:lang w:eastAsia="ru-RU"/>
        </w:rPr>
        <w:t>и представление ее в подразделение по профилактике</w:t>
      </w:r>
    </w:p>
    <w:p w14:paraId="5FB21CF7" w14:textId="77777777" w:rsidR="009053F9" w:rsidRPr="009053F9" w:rsidRDefault="009053F9" w:rsidP="009053F9">
      <w:pPr>
        <w:shd w:val="clear" w:color="auto" w:fill="FFFFFF"/>
        <w:spacing w:before="100" w:beforeAutospacing="1" w:line="240" w:lineRule="auto"/>
        <w:jc w:val="center"/>
        <w:rPr>
          <w:rFonts w:ascii="Arial" w:eastAsia="Times New Roman" w:hAnsi="Arial" w:cs="Arial"/>
          <w:color w:val="242424"/>
          <w:sz w:val="20"/>
          <w:szCs w:val="20"/>
          <w:lang w:eastAsia="ru-RU"/>
        </w:rPr>
      </w:pPr>
      <w:r w:rsidRPr="009053F9">
        <w:rPr>
          <w:rFonts w:ascii="Arial" w:eastAsia="Times New Roman" w:hAnsi="Arial" w:cs="Arial"/>
          <w:color w:val="242424"/>
          <w:sz w:val="20"/>
          <w:szCs w:val="20"/>
          <w:lang w:eastAsia="ru-RU"/>
        </w:rPr>
        <w:t>коррупционных и иных правонарушений </w:t>
      </w:r>
    </w:p>
    <w:tbl>
      <w:tblPr>
        <w:tblW w:w="0" w:type="auto"/>
        <w:tblCellMar>
          <w:left w:w="0" w:type="dxa"/>
          <w:right w:w="0" w:type="dxa"/>
        </w:tblCellMar>
        <w:tblLook w:val="04A0" w:firstRow="1" w:lastRow="0" w:firstColumn="1" w:lastColumn="0" w:noHBand="0" w:noVBand="1"/>
      </w:tblPr>
      <w:tblGrid>
        <w:gridCol w:w="210"/>
        <w:gridCol w:w="2703"/>
        <w:gridCol w:w="6436"/>
      </w:tblGrid>
      <w:tr w:rsidR="009053F9" w:rsidRPr="009053F9" w14:paraId="3D17ADB4" w14:textId="77777777" w:rsidTr="009053F9">
        <w:tc>
          <w:tcPr>
            <w:tcW w:w="0" w:type="auto"/>
            <w:tcBorders>
              <w:top w:val="outset" w:sz="2" w:space="0" w:color="auto"/>
              <w:left w:val="outset" w:sz="2" w:space="0" w:color="auto"/>
              <w:bottom w:val="single" w:sz="6" w:space="0" w:color="D1D1D1"/>
              <w:right w:val="outset" w:sz="2" w:space="0" w:color="auto"/>
            </w:tcBorders>
            <w:tcMar>
              <w:top w:w="150" w:type="dxa"/>
              <w:left w:w="75" w:type="dxa"/>
              <w:bottom w:w="150" w:type="dxa"/>
              <w:right w:w="75" w:type="dxa"/>
            </w:tcMar>
            <w:vAlign w:val="center"/>
            <w:hideMark/>
          </w:tcPr>
          <w:p w14:paraId="4F0E1050"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w:t>
            </w:r>
          </w:p>
        </w:tc>
        <w:tc>
          <w:tcPr>
            <w:tcW w:w="0" w:type="auto"/>
            <w:tcBorders>
              <w:top w:val="outset" w:sz="2" w:space="0" w:color="auto"/>
              <w:left w:val="single" w:sz="6" w:space="0" w:color="CCDDEE"/>
              <w:bottom w:val="single" w:sz="6" w:space="0" w:color="D1D1D1"/>
              <w:right w:val="outset" w:sz="2" w:space="0" w:color="auto"/>
            </w:tcBorders>
            <w:tcMar>
              <w:top w:w="150" w:type="dxa"/>
              <w:left w:w="75" w:type="dxa"/>
              <w:bottom w:w="150" w:type="dxa"/>
              <w:right w:w="75" w:type="dxa"/>
            </w:tcMar>
            <w:vAlign w:val="center"/>
            <w:hideMark/>
          </w:tcPr>
          <w:p w14:paraId="6994AC12" w14:textId="77777777" w:rsidR="009053F9" w:rsidRPr="009053F9" w:rsidRDefault="009053F9" w:rsidP="009053F9">
            <w:pPr>
              <w:spacing w:before="100" w:beforeAutospacing="1" w:after="150" w:line="240" w:lineRule="auto"/>
              <w:jc w:val="center"/>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Ошибка</w:t>
            </w:r>
          </w:p>
        </w:tc>
        <w:tc>
          <w:tcPr>
            <w:tcW w:w="0" w:type="auto"/>
            <w:tcBorders>
              <w:top w:val="outset" w:sz="2" w:space="0" w:color="auto"/>
              <w:left w:val="single" w:sz="6" w:space="0" w:color="CCDDEE"/>
              <w:bottom w:val="single" w:sz="6" w:space="0" w:color="D1D1D1"/>
              <w:right w:val="outset" w:sz="2" w:space="0" w:color="auto"/>
            </w:tcBorders>
            <w:tcMar>
              <w:top w:w="150" w:type="dxa"/>
              <w:left w:w="75" w:type="dxa"/>
              <w:bottom w:w="150" w:type="dxa"/>
              <w:right w:w="75" w:type="dxa"/>
            </w:tcMar>
            <w:vAlign w:val="center"/>
            <w:hideMark/>
          </w:tcPr>
          <w:p w14:paraId="079A14AC" w14:textId="77777777" w:rsidR="009053F9" w:rsidRPr="009053F9" w:rsidRDefault="009053F9" w:rsidP="009053F9">
            <w:pPr>
              <w:spacing w:before="100" w:beforeAutospacing="1" w:after="150" w:line="240" w:lineRule="auto"/>
              <w:jc w:val="center"/>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Правильные действия</w:t>
            </w:r>
          </w:p>
        </w:tc>
      </w:tr>
      <w:tr w:rsidR="009053F9" w:rsidRPr="009053F9" w14:paraId="279F1C01" w14:textId="77777777" w:rsidTr="009053F9">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506F941A"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63918EBF"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Служащие (работники) допускают нарушения, связанные с заполнением и представлением справок:</w:t>
            </w:r>
          </w:p>
          <w:p w14:paraId="621E2567"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а) справки заполняются с использованием текстовых редакторов (</w:t>
            </w:r>
            <w:proofErr w:type="gramStart"/>
            <w:r w:rsidRPr="009053F9">
              <w:rPr>
                <w:rFonts w:ascii="Times New Roman" w:eastAsia="Times New Roman" w:hAnsi="Times New Roman" w:cs="Times New Roman"/>
                <w:color w:val="242424"/>
                <w:sz w:val="24"/>
                <w:szCs w:val="24"/>
                <w:lang w:eastAsia="ru-RU"/>
              </w:rPr>
              <w:t>например</w:t>
            </w:r>
            <w:proofErr w:type="gramEnd"/>
            <w:r w:rsidRPr="009053F9">
              <w:rPr>
                <w:rFonts w:ascii="Times New Roman" w:eastAsia="Times New Roman" w:hAnsi="Times New Roman" w:cs="Times New Roman"/>
                <w:color w:val="242424"/>
                <w:sz w:val="24"/>
                <w:szCs w:val="24"/>
                <w:lang w:eastAsia="ru-RU"/>
              </w:rPr>
              <w:t xml:space="preserve"> в формате "WORD" либо собственноручно в письменной форме);</w:t>
            </w:r>
          </w:p>
          <w:p w14:paraId="398DCF76"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б) на листах справок служащего (работника), супругов или несовершеннолетних детей отображаются разные дата и (или) время печати;</w:t>
            </w:r>
          </w:p>
          <w:p w14:paraId="105CC30D"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в) осуществляется замена листов одной справки листами других справок, например, распечатанных в иное время либо являющихся составной частью справки иного лица, в отношении которого служащим (работником) также представляется справка;</w:t>
            </w:r>
          </w:p>
          <w:p w14:paraId="51B393C0"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lastRenderedPageBreak/>
              <w:t>г) справка распечатывается на обеих сторонах листа, допускаются дефекты печати, нарушение целостности (разрывы и проколы) листов справки, лишние пометки на них;</w:t>
            </w:r>
          </w:p>
          <w:p w14:paraId="71381845"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д) служащий (работник) забывает собственноручно проставить подпись в отведенном для этого месте на последнем листе справок (справки).</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14:paraId="10080202"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lastRenderedPageBreak/>
              <w:t>а) Сведения представляются с использованием специального программного обеспечения "Справки БК" (далее - СПО "Справки БК"), размещенного на официальном сайте Президента Российской Федерации по ссылке: </w:t>
            </w:r>
            <w:hyperlink r:id="rId7" w:tgtFrame="_blank" w:history="1">
              <w:r w:rsidRPr="009053F9">
                <w:rPr>
                  <w:rFonts w:ascii="Times New Roman" w:eastAsia="Times New Roman" w:hAnsi="Times New Roman" w:cs="Times New Roman"/>
                  <w:color w:val="1D85B3"/>
                  <w:sz w:val="24"/>
                  <w:szCs w:val="24"/>
                  <w:u w:val="single"/>
                  <w:lang w:eastAsia="ru-RU"/>
                </w:rPr>
                <w:t>http://www.kremlin.ru/structure/additional/12</w:t>
              </w:r>
            </w:hyperlink>
            <w:r w:rsidRPr="009053F9">
              <w:rPr>
                <w:rFonts w:ascii="Times New Roman" w:eastAsia="Times New Roman" w:hAnsi="Times New Roman" w:cs="Times New Roman"/>
                <w:color w:val="242424"/>
                <w:sz w:val="24"/>
                <w:szCs w:val="24"/>
                <w:lang w:eastAsia="ru-RU"/>
              </w:rPr>
              <w:t>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по ссылке: </w:t>
            </w:r>
            <w:hyperlink r:id="rId8" w:tgtFrame="_blank" w:history="1">
              <w:r w:rsidRPr="009053F9">
                <w:rPr>
                  <w:rFonts w:ascii="Times New Roman" w:eastAsia="Times New Roman" w:hAnsi="Times New Roman" w:cs="Times New Roman"/>
                  <w:color w:val="1D85B3"/>
                  <w:sz w:val="24"/>
                  <w:szCs w:val="24"/>
                  <w:u w:val="single"/>
                  <w:lang w:eastAsia="ru-RU"/>
                </w:rPr>
                <w:t>https://gossluzhba.gov.ru/anticorruption/spravki_bk</w:t>
              </w:r>
            </w:hyperlink>
            <w:r w:rsidRPr="009053F9">
              <w:rPr>
                <w:rFonts w:ascii="Times New Roman" w:eastAsia="Times New Roman" w:hAnsi="Times New Roman" w:cs="Times New Roman"/>
                <w:color w:val="242424"/>
                <w:sz w:val="24"/>
                <w:szCs w:val="24"/>
                <w:lang w:eastAsia="ru-RU"/>
              </w:rPr>
              <w:t>.</w:t>
            </w:r>
          </w:p>
          <w:p w14:paraId="1E41D2C8"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б) Необходимо не допускать ситуаций, при которых дата и время печати справки будут отличаться на листах справок.</w:t>
            </w:r>
          </w:p>
          <w:p w14:paraId="5E400424"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в-д) 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w:t>
            </w:r>
          </w:p>
          <w:p w14:paraId="58EBCFD7"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для печати справок используется лазерный принтер, обеспечивающий качественную печать (не допускаются дефекты в виде полос, пятен, блеклой печати);</w:t>
            </w:r>
          </w:p>
          <w:p w14:paraId="6991411F"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не допускается наличие подписи и пометок на линейных и двумерных штрих-кодах;</w:t>
            </w:r>
          </w:p>
          <w:p w14:paraId="047C302F"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листы одной справки не следует менять или вставлять в другие справки, даже если они содержат идентичную информацию;</w:t>
            </w:r>
          </w:p>
          <w:p w14:paraId="2B514076"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справки не рекомендуется прошивать и фиксировать скрепкой;</w:t>
            </w:r>
          </w:p>
          <w:p w14:paraId="6722A9FC"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 рекомендуется обеспечить печать справки и ее заверение в течение одного дня;</w:t>
            </w:r>
          </w:p>
          <w:p w14:paraId="37E00E73"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lastRenderedPageBreak/>
              <w:t>- печатать справки необходимо только посредством односторонней печати;</w:t>
            </w:r>
          </w:p>
          <w:p w14:paraId="29972CD1" w14:textId="77777777" w:rsidR="009053F9" w:rsidRPr="009053F9" w:rsidRDefault="009053F9" w:rsidP="009053F9">
            <w:pPr>
              <w:spacing w:before="100" w:beforeAutospacing="1" w:after="150" w:line="240" w:lineRule="auto"/>
              <w:rPr>
                <w:rFonts w:ascii="Times New Roman" w:eastAsia="Times New Roman" w:hAnsi="Times New Roman" w:cs="Times New Roman"/>
                <w:color w:val="242424"/>
                <w:sz w:val="24"/>
                <w:szCs w:val="24"/>
                <w:lang w:eastAsia="ru-RU"/>
              </w:rPr>
            </w:pPr>
            <w:r w:rsidRPr="009053F9">
              <w:rPr>
                <w:rFonts w:ascii="Times New Roman" w:eastAsia="Times New Roman" w:hAnsi="Times New Roman" w:cs="Times New Roman"/>
                <w:color w:val="242424"/>
                <w:sz w:val="24"/>
                <w:szCs w:val="24"/>
                <w:lang w:eastAsia="ru-RU"/>
              </w:rPr>
              <w:t>Внимание! Одновременно с распечатанными на бумажном носителе и собственноручно подписанными справками (справкой) в подразделение либо должностному лицу, на которые возложены функции по профилактике коррупционных и иных правонарушений, необходимо представить сформированный СПО "Справки БК" файл справок (справки) с расширением .</w:t>
            </w:r>
            <w:proofErr w:type="spellStart"/>
            <w:r w:rsidRPr="009053F9">
              <w:rPr>
                <w:rFonts w:ascii="Times New Roman" w:eastAsia="Times New Roman" w:hAnsi="Times New Roman" w:cs="Times New Roman"/>
                <w:color w:val="242424"/>
                <w:sz w:val="24"/>
                <w:szCs w:val="24"/>
                <w:lang w:eastAsia="ru-RU"/>
              </w:rPr>
              <w:t>xsb</w:t>
            </w:r>
            <w:proofErr w:type="spellEnd"/>
            <w:r w:rsidRPr="009053F9">
              <w:rPr>
                <w:rFonts w:ascii="Times New Roman" w:eastAsia="Times New Roman" w:hAnsi="Times New Roman" w:cs="Times New Roman"/>
                <w:color w:val="242424"/>
                <w:sz w:val="24"/>
                <w:szCs w:val="24"/>
                <w:lang w:eastAsia="ru-RU"/>
              </w:rPr>
              <w:t>, содержащий информацию, идентичную информации, указанной в соответствующих справках (справке) на бумажном носителе.</w:t>
            </w:r>
          </w:p>
        </w:tc>
      </w:tr>
    </w:tbl>
    <w:p w14:paraId="1E02102E" w14:textId="77777777" w:rsidR="009053F9" w:rsidRPr="009053F9" w:rsidRDefault="009053F9" w:rsidP="009053F9">
      <w:pPr>
        <w:shd w:val="clear" w:color="auto" w:fill="FFFFFF"/>
        <w:spacing w:before="100" w:beforeAutospacing="1" w:line="240" w:lineRule="auto"/>
        <w:rPr>
          <w:rFonts w:ascii="Arial" w:eastAsia="Times New Roman" w:hAnsi="Arial" w:cs="Arial"/>
          <w:color w:val="242424"/>
          <w:sz w:val="20"/>
          <w:szCs w:val="20"/>
          <w:lang w:eastAsia="ru-RU"/>
        </w:rPr>
      </w:pPr>
      <w:r w:rsidRPr="009053F9">
        <w:rPr>
          <w:rFonts w:ascii="Arial" w:eastAsia="Times New Roman" w:hAnsi="Arial" w:cs="Arial"/>
          <w:color w:val="242424"/>
          <w:sz w:val="20"/>
          <w:szCs w:val="20"/>
          <w:lang w:eastAsia="ru-RU"/>
        </w:rPr>
        <w:lastRenderedPageBreak/>
        <w:br/>
        <w:t>"Обзор типичных ошибок, допускаемых при заполнении справок о доходах, расходах, об имуществе и обязательствах имущественного характера" (утв. Минфином России) {КонсультантПлюс}</w:t>
      </w:r>
    </w:p>
    <w:p w14:paraId="503388EE" w14:textId="77777777" w:rsidR="000D435C" w:rsidRDefault="000D435C"/>
    <w:sectPr w:rsidR="000D43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13"/>
    <w:rsid w:val="000D435C"/>
    <w:rsid w:val="005D2B04"/>
    <w:rsid w:val="007E0413"/>
    <w:rsid w:val="00905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F8CC8"/>
  <w15:chartTrackingRefBased/>
  <w15:docId w15:val="{EA309844-975C-4AFC-9BFC-0CDDF6685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053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53F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05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053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424445">
      <w:bodyDiv w:val="1"/>
      <w:marLeft w:val="0"/>
      <w:marRight w:val="0"/>
      <w:marTop w:val="0"/>
      <w:marBottom w:val="0"/>
      <w:divBdr>
        <w:top w:val="none" w:sz="0" w:space="0" w:color="auto"/>
        <w:left w:val="none" w:sz="0" w:space="0" w:color="auto"/>
        <w:bottom w:val="none" w:sz="0" w:space="0" w:color="auto"/>
        <w:right w:val="none" w:sz="0" w:space="0" w:color="auto"/>
      </w:divBdr>
      <w:divsChild>
        <w:div w:id="199510568">
          <w:marLeft w:val="0"/>
          <w:marRight w:val="0"/>
          <w:marTop w:val="0"/>
          <w:marBottom w:val="0"/>
          <w:divBdr>
            <w:top w:val="none" w:sz="0" w:space="0" w:color="auto"/>
            <w:left w:val="none" w:sz="0" w:space="0" w:color="auto"/>
            <w:bottom w:val="none" w:sz="0" w:space="0" w:color="auto"/>
            <w:right w:val="none" w:sz="0" w:space="0" w:color="auto"/>
          </w:divBdr>
        </w:div>
        <w:div w:id="1468549407">
          <w:marLeft w:val="0"/>
          <w:marRight w:val="0"/>
          <w:marTop w:val="0"/>
          <w:marBottom w:val="600"/>
          <w:divBdr>
            <w:top w:val="none" w:sz="0" w:space="0" w:color="auto"/>
            <w:left w:val="none" w:sz="0" w:space="0" w:color="auto"/>
            <w:bottom w:val="none" w:sz="0" w:space="0" w:color="auto"/>
            <w:right w:val="none" w:sz="0" w:space="0" w:color="auto"/>
          </w:divBdr>
          <w:divsChild>
            <w:div w:id="1067726083">
              <w:marLeft w:val="0"/>
              <w:marRight w:val="0"/>
              <w:marTop w:val="0"/>
              <w:marBottom w:val="0"/>
              <w:divBdr>
                <w:top w:val="none" w:sz="0" w:space="0" w:color="auto"/>
                <w:left w:val="none" w:sz="0" w:space="0" w:color="auto"/>
                <w:bottom w:val="none" w:sz="0" w:space="0" w:color="auto"/>
                <w:right w:val="none" w:sz="0" w:space="0" w:color="auto"/>
              </w:divBdr>
              <w:divsChild>
                <w:div w:id="486870462">
                  <w:marLeft w:val="0"/>
                  <w:marRight w:val="0"/>
                  <w:marTop w:val="0"/>
                  <w:marBottom w:val="0"/>
                  <w:divBdr>
                    <w:top w:val="none" w:sz="0" w:space="0" w:color="auto"/>
                    <w:left w:val="none" w:sz="0" w:space="0" w:color="auto"/>
                    <w:bottom w:val="none" w:sz="0" w:space="0" w:color="auto"/>
                    <w:right w:val="none" w:sz="0" w:space="0" w:color="auto"/>
                  </w:divBdr>
                  <w:divsChild>
                    <w:div w:id="1843231245">
                      <w:marLeft w:val="0"/>
                      <w:marRight w:val="0"/>
                      <w:marTop w:val="0"/>
                      <w:marBottom w:val="0"/>
                      <w:divBdr>
                        <w:top w:val="none" w:sz="0" w:space="0" w:color="auto"/>
                        <w:left w:val="none" w:sz="0" w:space="0" w:color="auto"/>
                        <w:bottom w:val="none" w:sz="0" w:space="0" w:color="auto"/>
                        <w:right w:val="none" w:sz="0" w:space="0" w:color="auto"/>
                      </w:divBdr>
                    </w:div>
                    <w:div w:id="1781530960">
                      <w:marLeft w:val="0"/>
                      <w:marRight w:val="0"/>
                      <w:marTop w:val="0"/>
                      <w:marBottom w:val="0"/>
                      <w:divBdr>
                        <w:top w:val="none" w:sz="0" w:space="0" w:color="auto"/>
                        <w:left w:val="none" w:sz="0" w:space="0" w:color="auto"/>
                        <w:bottom w:val="none" w:sz="0" w:space="0" w:color="auto"/>
                        <w:right w:val="none" w:sz="0" w:space="0" w:color="auto"/>
                      </w:divBdr>
                    </w:div>
                    <w:div w:id="128824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ssluzhba.gov.ru/anticorruption/spravki_bk" TargetMode="External"/><Relationship Id="rId3" Type="http://schemas.openxmlformats.org/officeDocument/2006/relationships/webSettings" Target="webSettings.xml"/><Relationship Id="rId7" Type="http://schemas.openxmlformats.org/officeDocument/2006/relationships/hyperlink" Target="http://www.kremlin.ru/structure/additional/1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r.ru/hd_base/?PrtId=metall_base_new" TargetMode="External"/><Relationship Id="rId5" Type="http://schemas.openxmlformats.org/officeDocument/2006/relationships/hyperlink" Target="http://www.cbr.ru/currency_base/daily.aspx" TargetMode="External"/><Relationship Id="rId10" Type="http://schemas.openxmlformats.org/officeDocument/2006/relationships/theme" Target="theme/theme1.xml"/><Relationship Id="rId4" Type="http://schemas.openxmlformats.org/officeDocument/2006/relationships/hyperlink" Target="https://www.nalog.ru/rn77/fl/interest/inf_baccount/"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5639</Words>
  <Characters>32145</Characters>
  <Application>Microsoft Office Word</Application>
  <DocSecurity>0</DocSecurity>
  <Lines>267</Lines>
  <Paragraphs>75</Paragraphs>
  <ScaleCrop>false</ScaleCrop>
  <Company/>
  <LinksUpToDate>false</LinksUpToDate>
  <CharactersWithSpaces>37709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2</cp:revision>
  <dcterms:created xsi:type="dcterms:W3CDTF">2024-07-01T06:57:00Z</dcterms:created>
  <dcterms:modified xsi:type="dcterms:W3CDTF">2024-07-01T06:57:00Z</dcterms:modified>
</cp:coreProperties>
</file>