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E9" w:rsidRPr="005E4FE9" w:rsidRDefault="005E4FE9" w:rsidP="005E4FE9">
      <w:pPr>
        <w:shd w:val="clear" w:color="auto" w:fill="FFFFFF"/>
        <w:spacing w:before="240" w:after="240" w:line="375" w:lineRule="atLeast"/>
        <w:outlineLvl w:val="1"/>
        <w:rPr>
          <w:rFonts w:ascii="Arial" w:eastAsia="Times New Roman" w:hAnsi="Arial" w:cs="Arial"/>
          <w:caps/>
          <w:color w:val="1C1C1C"/>
          <w:sz w:val="24"/>
          <w:szCs w:val="24"/>
          <w:lang w:eastAsia="ru-RU"/>
        </w:rPr>
      </w:pPr>
      <w:r w:rsidRPr="005E4FE9">
        <w:rPr>
          <w:rFonts w:ascii="Arial" w:eastAsia="Times New Roman" w:hAnsi="Arial" w:cs="Arial"/>
          <w:caps/>
          <w:color w:val="1C1C1C"/>
          <w:sz w:val="24"/>
          <w:szCs w:val="24"/>
          <w:lang w:eastAsia="ru-RU"/>
        </w:rPr>
        <w:t>В КОАП РФ ВНЕСЕНЫ ПОПРАВКИ, СМЯГЧАЮЩИЕ ОТВЕТСТВЕННОСТЬ ПРЕДПРИНИМАТЕЛЕЙ ЗА РЯД АДМИНИСТРАТИВНЫХ ПРАВОНАРУШЕНИЙ</w:t>
      </w:r>
    </w:p>
    <w:p w:rsidR="005E4FE9" w:rsidRPr="005E4FE9" w:rsidRDefault="005E4FE9" w:rsidP="005E4F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5E4FE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5E4FE9" w:rsidRPr="005E4FE9" w:rsidRDefault="005E4FE9" w:rsidP="005E4F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5E4FE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За впервые совершенное правонарушение штраф может быть заменен на предупреждение для всех субъектов административных правонарушений, выявленных в ходе государственного или муниципального контроля. Также минимальный штраф будут назначать, если нарушитель предотвратил вредные последствия своего деяния либо добровольно возместил или устранил причиненный вред. Штраф за правонарушения, выявленные в ходе госконтроля (надзора), муниципального контроля, может быть уплачен в размере 50% в течение 20 дней со дня вынесения постановления по делу.</w:t>
      </w:r>
    </w:p>
    <w:p w:rsidR="005E4FE9" w:rsidRPr="005E4FE9" w:rsidRDefault="005E4FE9" w:rsidP="005E4F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5E4FE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Введена ответственность за воспрепятствование деятельности уполномоченного по защите прав предпринимателей в субъекте РФ. Он может участвовать в производстве по делу об административном правонарушении в области предпринимательской деятельности в качестве защитника.</w:t>
      </w:r>
    </w:p>
    <w:p w:rsidR="005E4FE9" w:rsidRPr="005E4FE9" w:rsidRDefault="005E4FE9" w:rsidP="005E4F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5E4FE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Федеральный закон от 14 июля 2022 N 290-ФЗ «О внесении изменений в Кодекс Российской Федерации об административных правонарушениях и статью 1 Федерального закона «О внесении изменений в Кодекс Российской Федерации об административных правонарушениях».</w:t>
      </w:r>
    </w:p>
    <w:p w:rsidR="00A771C1" w:rsidRDefault="00A771C1">
      <w:bookmarkStart w:id="0" w:name="_GoBack"/>
      <w:bookmarkEnd w:id="0"/>
    </w:p>
    <w:sectPr w:rsidR="00A7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E9"/>
    <w:rsid w:val="005E4FE9"/>
    <w:rsid w:val="00A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DBC1-C3D9-44CB-8876-0AAB0C90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2022-10-06T16:36:00Z</dcterms:created>
  <dcterms:modified xsi:type="dcterms:W3CDTF">2022-10-06T16:36:00Z</dcterms:modified>
</cp:coreProperties>
</file>